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108"/>
        <w:tblLayout w:type="fixed"/>
      </w:tblPr>
      <w:tblGrid>
        <w:gridCol w:w="839"/>
        <w:gridCol w:w="280"/>
        <w:gridCol w:w="560"/>
        <w:gridCol w:w="560"/>
        <w:gridCol w:w="1119"/>
        <w:gridCol w:w="3499"/>
        <w:gridCol w:w="3349"/>
      </w:tblGrid>
      <w:tr>
        <w:tc>
          <w:tcPr>
            <w:tcW w:type="dxa" w:w="10206"/>
            <w:gridSpan w:val="7"/>
          </w:tcPr>
          <w:p w14:paraId="07000000">
            <w:pPr>
              <w:widowControl w:val="1"/>
              <w:ind/>
              <w:jc w:val="center"/>
            </w:pPr>
            <w:r>
              <w:rPr>
                <w:b w:val="1"/>
                <w:color w:val="000000"/>
                <w:sz w:val="28"/>
              </w:rPr>
              <w:t xml:space="preserve">    </w:t>
            </w:r>
            <w:r>
              <w:rPr>
                <w:b w:val="1"/>
                <w:color w:val="000000"/>
                <w:sz w:val="28"/>
              </w:rPr>
              <w:t>Сводный отчёт</w:t>
            </w:r>
            <w:r>
              <w:rPr>
                <w:b w:val="1"/>
                <w:color w:val="000000"/>
                <w:sz w:val="28"/>
              </w:rPr>
              <w:br/>
            </w:r>
            <w:r>
              <w:rPr>
                <w:b w:val="1"/>
                <w:color w:val="000000"/>
                <w:sz w:val="28"/>
              </w:rPr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>
        <w:tc>
          <w:tcPr>
            <w:tcW w:type="dxa" w:w="10206"/>
            <w:gridSpan w:val="7"/>
          </w:tcPr>
          <w:p w14:paraId="08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7"/>
          </w:tcPr>
          <w:p w14:paraId="09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 Общая информация</w:t>
            </w:r>
          </w:p>
          <w:p w14:paraId="0A000000">
            <w:pPr>
              <w:widowControl w:val="1"/>
              <w:ind/>
              <w:jc w:val="both"/>
            </w:pPr>
          </w:p>
        </w:tc>
      </w:tr>
      <w:tr>
        <w:tc>
          <w:tcPr>
            <w:tcW w:type="dxa" w:w="10206"/>
            <w:gridSpan w:val="7"/>
          </w:tcPr>
          <w:p w14:paraId="0B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1.1. Регулирующий орган:</w:t>
            </w:r>
          </w:p>
        </w:tc>
      </w:tr>
      <w:tr>
        <w:tc>
          <w:tcPr>
            <w:tcW w:type="dxa" w:w="10206"/>
            <w:gridSpan w:val="7"/>
          </w:tcPr>
          <w:p w14:paraId="0C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Архивный отдел администрации муниципального образования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еверский</w:t>
            </w:r>
            <w:r>
              <w:rPr>
                <w:sz w:val="28"/>
              </w:rPr>
              <w:t xml:space="preserve"> муниципальный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район</w:t>
            </w:r>
            <w:r>
              <w:rPr>
                <w:sz w:val="28"/>
              </w:rPr>
              <w:t xml:space="preserve"> Краснодарского края</w:t>
            </w:r>
            <w:r>
              <w:rPr>
                <w:sz w:val="28"/>
              </w:rPr>
              <w:t>.</w:t>
            </w:r>
          </w:p>
        </w:tc>
      </w:tr>
      <w:tr>
        <w:tc>
          <w:tcPr>
            <w:tcW w:type="dxa" w:w="10206"/>
            <w:gridSpan w:val="7"/>
          </w:tcPr>
          <w:p w14:paraId="0D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7"/>
          </w:tcPr>
          <w:p w14:paraId="0E000000">
            <w:pPr>
              <w:pStyle w:val="Style_3"/>
              <w:widowControl w:val="1"/>
              <w:spacing w:after="0" w:before="0"/>
              <w:ind w:firstLine="851" w:left="37" w:right="-72"/>
              <w:jc w:val="both"/>
              <w:rPr>
                <w:rFonts w:ascii="Times New Roman" w:hAnsi="Times New Roman"/>
                <w:b w:val="0"/>
                <w:color w:val="000000"/>
                <w:sz w:val="28"/>
                <w:u w:val="single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1.2.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Вид и наименование проекта муниципального нормативного правового акта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:</w:t>
            </w:r>
          </w:p>
          <w:p w14:paraId="0F000000">
            <w:pPr>
              <w:pStyle w:val="Style_3"/>
              <w:widowControl w:val="1"/>
              <w:ind w:firstLine="851" w:left="37" w:right="-72"/>
              <w:jc w:val="both"/>
              <w:rPr>
                <w:rFonts w:ascii="Times New Roman" w:hAnsi="Times New Roman"/>
                <w:b w:val="0"/>
                <w:color w:val="000000"/>
                <w:sz w:val="28"/>
                <w:u w:val="single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П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роект постановления администрации муниципального образования Северский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муниципальный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район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 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Предоставление архивных справок,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архивных выписок,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копий архивных документов администрации муниципального образования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Северский муниципальный район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Краснодарского кра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я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».</w:t>
            </w:r>
          </w:p>
        </w:tc>
      </w:tr>
      <w:tr>
        <w:tc>
          <w:tcPr>
            <w:tcW w:type="dxa" w:w="10206"/>
            <w:gridSpan w:val="7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10000000">
            <w:pPr>
              <w:widowControl w:val="1"/>
              <w:ind/>
              <w:jc w:val="both"/>
              <w:rPr>
                <w:sz w:val="28"/>
              </w:rPr>
            </w:pPr>
          </w:p>
          <w:p w14:paraId="11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1.3. Предполагаемая дата вступления в силу муниципального нормативного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правового акта: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октябрь </w:t>
            </w:r>
            <w:r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года</w:t>
            </w:r>
          </w:p>
        </w:tc>
      </w:tr>
      <w:tr>
        <w:trPr>
          <w:trHeight w:hRule="atLeast" w:val="156"/>
        </w:trPr>
        <w:tc>
          <w:tcPr>
            <w:tcW w:type="dxa" w:w="2239"/>
            <w:gridSpan w:val="4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12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7967"/>
            <w:gridSpan w:val="3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13000000">
            <w:pPr>
              <w:widowControl w:val="1"/>
              <w:tabs>
                <w:tab w:leader="none" w:pos="5565" w:val="left"/>
              </w:tabs>
              <w:ind/>
              <w:jc w:val="both"/>
            </w:pPr>
          </w:p>
        </w:tc>
      </w:tr>
      <w:tr>
        <w:trPr>
          <w:trHeight w:hRule="atLeast" w:val="2562"/>
        </w:trPr>
        <w:tc>
          <w:tcPr>
            <w:tcW w:type="dxa" w:w="10206"/>
            <w:gridSpan w:val="7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14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1.4. Краткое описание проблемы, на решение которой направлено предлагаемое</w:t>
            </w:r>
            <w:r>
              <w:rPr>
                <w:sz w:val="28"/>
              </w:rPr>
              <w:t xml:space="preserve"> правовое регулирование:</w:t>
            </w:r>
          </w:p>
          <w:p w14:paraId="15000000">
            <w:pPr>
              <w:widowControl w:val="1"/>
              <w:pBdr>
                <w:bottom w:color="000000" w:space="0" w:sz="6" w:val="single"/>
              </w:pBd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  <w:u w:val="none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евозможность</w:t>
            </w:r>
            <w:r>
              <w:rPr>
                <w:rFonts w:ascii="Times New Roman" w:hAnsi="Times New Roman"/>
                <w:sz w:val="28"/>
              </w:rPr>
              <w:t xml:space="preserve"> оказания муниципальной услуги «</w:t>
            </w:r>
            <w:r>
              <w:rPr>
                <w:rFonts w:ascii="Times New Roman" w:hAnsi="Times New Roman"/>
                <w:sz w:val="28"/>
              </w:rPr>
              <w:t xml:space="preserve">Предоставление архивных справок, архивных выписок и  копий </w:t>
            </w:r>
            <w:r>
              <w:rPr>
                <w:rFonts w:ascii="Times New Roman" w:hAnsi="Times New Roman"/>
                <w:sz w:val="28"/>
              </w:rPr>
              <w:t>архивных документов</w:t>
            </w:r>
            <w:r>
              <w:rPr>
                <w:rFonts w:ascii="Times New Roman" w:hAnsi="Times New Roman"/>
                <w:sz w:val="28"/>
              </w:rPr>
              <w:t xml:space="preserve">» в связи с несоответствием действующего законодательства. </w:t>
            </w:r>
            <w:r>
              <w:rPr>
                <w:rFonts w:ascii="Times New Roman" w:hAnsi="Times New Roman"/>
                <w:sz w:val="28"/>
              </w:rPr>
              <w:t xml:space="preserve">Несоответствие НПА </w:t>
            </w:r>
            <w:r>
              <w:rPr>
                <w:rFonts w:ascii="Times New Roman" w:hAnsi="Times New Roman"/>
                <w:sz w:val="28"/>
              </w:rPr>
              <w:t xml:space="preserve">Федеральному закону от 27 июля 2010 г. № 210-ФЗ «Об организации предоставления государственных и муниципальных услуг», Постановлению Правительства Российской Федерации от 20 июля 2021 г. </w:t>
            </w:r>
            <w:r>
              <w:rPr>
                <w:rFonts w:ascii="Times New Roman" w:hAnsi="Times New Roman"/>
                <w:sz w:val="28"/>
              </w:rPr>
              <w:t xml:space="preserve">№ 1228 «Об утверждении Правил разработки и утверждения </w:t>
            </w:r>
            <w:r>
              <w:rPr>
                <w:rFonts w:ascii="Times New Roman" w:hAnsi="Times New Roman"/>
                <w:sz w:val="28"/>
                <w:u w:val="none"/>
              </w:rPr>
              <w:t>административных регламентов предоставления государственных услуг</w:t>
            </w:r>
            <w:r>
              <w:rPr>
                <w:sz w:val="28"/>
                <w:u w:val="none"/>
              </w:rPr>
              <w:t>.</w:t>
            </w:r>
          </w:p>
          <w:p w14:paraId="16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sz w:val="28"/>
              </w:rPr>
              <w:t>1.5. Краткое описание целей предлаг</w:t>
            </w:r>
            <w:r>
              <w:rPr>
                <w:sz w:val="28"/>
              </w:rPr>
              <w:t>аемого правового регулирования:</w:t>
            </w:r>
          </w:p>
          <w:p w14:paraId="17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 xml:space="preserve">риведение НПА </w:t>
            </w:r>
            <w:r>
              <w:rPr>
                <w:rFonts w:ascii="Times New Roman" w:hAnsi="Times New Roman"/>
                <w:sz w:val="28"/>
              </w:rPr>
              <w:t xml:space="preserve">в соответствие с </w:t>
            </w:r>
            <w:r>
              <w:rPr>
                <w:rFonts w:ascii="Times New Roman" w:hAnsi="Times New Roman"/>
                <w:sz w:val="28"/>
              </w:rPr>
              <w:t>Федеральным</w:t>
            </w:r>
            <w:r>
              <w:rPr>
                <w:rFonts w:ascii="Times New Roman" w:hAnsi="Times New Roman"/>
                <w:sz w:val="28"/>
              </w:rPr>
              <w:t xml:space="preserve"> закон</w:t>
            </w:r>
            <w:r>
              <w:rPr>
                <w:rFonts w:ascii="Times New Roman" w:hAnsi="Times New Roman"/>
                <w:sz w:val="28"/>
              </w:rPr>
              <w:t>ом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от 27 июля </w:t>
            </w:r>
            <w:r>
              <w:rPr>
                <w:rFonts w:ascii="Times New Roman" w:hAnsi="Times New Roman"/>
                <w:sz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</w:rPr>
              <w:t>2010 г. № 210-ФЗ «Об организации предоставления государственных и муниципальных услуг», Постановлени</w:t>
            </w:r>
            <w:r>
              <w:rPr>
                <w:rFonts w:ascii="Times New Roman" w:hAnsi="Times New Roman"/>
                <w:sz w:val="28"/>
              </w:rPr>
              <w:t>ем</w:t>
            </w:r>
            <w:r>
              <w:rPr>
                <w:rFonts w:ascii="Times New Roman" w:hAnsi="Times New Roman"/>
                <w:sz w:val="28"/>
              </w:rPr>
              <w:t xml:space="preserve">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 услуг».</w:t>
            </w:r>
          </w:p>
          <w:p w14:paraId="1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>.6. Краткое описание содержания предлагаемого правового регулирования:</w:t>
            </w:r>
          </w:p>
          <w:p w14:paraId="19000000">
            <w:pPr>
              <w:widowControl w:val="1"/>
              <w:ind w:firstLine="746"/>
              <w:jc w:val="both"/>
              <w:outlineLvl w:val="0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Порядок определяет сроки и последовательность процедур </w:t>
            </w:r>
            <w:r>
              <w:rPr>
                <w:rFonts w:ascii="Times New Roman" w:hAnsi="Times New Roman"/>
                <w:sz w:val="28"/>
              </w:rPr>
              <w:t>при оказании муниципальной услуги 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Предоставление архивных справок,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архивных выписок,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копий архивных документов». </w:t>
            </w: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роектом предлагается привести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НПА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 xml:space="preserve"> соответствие </w:t>
            </w:r>
            <w:r>
              <w:rPr>
                <w:rFonts w:ascii="Times New Roman" w:hAnsi="Times New Roman"/>
                <w:sz w:val="28"/>
              </w:rPr>
              <w:t>Федеральным</w:t>
            </w:r>
            <w:r>
              <w:rPr>
                <w:rFonts w:ascii="Times New Roman" w:hAnsi="Times New Roman"/>
                <w:sz w:val="28"/>
              </w:rPr>
              <w:t xml:space="preserve"> закон</w:t>
            </w:r>
            <w:r>
              <w:rPr>
                <w:rFonts w:ascii="Times New Roman" w:hAnsi="Times New Roman"/>
                <w:sz w:val="28"/>
              </w:rPr>
              <w:t>ом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 27 июля 2010 г. № 210-ФЗ «Об организации предоставления государственных и муниципальных услуг», Постановлени</w:t>
            </w:r>
            <w:r>
              <w:rPr>
                <w:rFonts w:ascii="Times New Roman" w:hAnsi="Times New Roman"/>
                <w:sz w:val="28"/>
              </w:rPr>
              <w:t>ем</w:t>
            </w:r>
            <w:r>
              <w:rPr>
                <w:rFonts w:ascii="Times New Roman" w:hAnsi="Times New Roman"/>
                <w:sz w:val="28"/>
              </w:rPr>
              <w:t xml:space="preserve">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 услуг». </w:t>
            </w:r>
          </w:p>
          <w:p w14:paraId="1A000000">
            <w:pPr>
              <w:widowControl w:val="1"/>
              <w:ind w:firstLine="888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1.6.1. Степень регулирующего воздействия -  </w:t>
            </w:r>
            <w:r>
              <w:rPr>
                <w:sz w:val="28"/>
              </w:rPr>
              <w:t>высокая</w:t>
            </w:r>
            <w:r>
              <w:rPr>
                <w:sz w:val="28"/>
              </w:rPr>
              <w:t xml:space="preserve">.   </w:t>
            </w:r>
          </w:p>
          <w:p w14:paraId="1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Проект муниципального нормативного правового акта содержит положения, изменяющие ранее предусмотренные муниципальными нормативными правовыми актами муниципального образования Северский район обязанности для </w:t>
            </w:r>
            <w:r>
              <w:rPr>
                <w:rFonts w:ascii="Times New Roman" w:hAnsi="Times New Roman"/>
                <w:sz w:val="28"/>
              </w:rPr>
              <w:t>физических и юридических лиц</w:t>
            </w:r>
            <w:r>
              <w:rPr>
                <w:rFonts w:ascii="Times New Roman" w:hAnsi="Times New Roman"/>
                <w:sz w:val="28"/>
              </w:rPr>
              <w:t xml:space="preserve">.    </w:t>
            </w:r>
          </w:p>
          <w:p w14:paraId="1C000000">
            <w:pPr>
              <w:widowControl w:val="1"/>
              <w:ind w:firstLine="88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Style w:val="Style_4_ch"/>
                <w:rFonts w:ascii="Times New Roman" w:hAnsi="Times New Roman"/>
                <w:sz w:val="28"/>
              </w:rPr>
              <w:t>Для получения муниципальной услуги заявителям предоставляется</w:t>
            </w:r>
            <w:r>
              <w:rPr>
                <w:rStyle w:val="Style_4_ch"/>
                <w:rFonts w:ascii="Times New Roman" w:hAnsi="Times New Roman"/>
                <w:sz w:val="28"/>
              </w:rPr>
              <w:t xml:space="preserve">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</w:t>
            </w:r>
            <w:r>
              <w:rPr>
                <w:rStyle w:val="Style_4_ch"/>
                <w:rFonts w:ascii="Times New Roman" w:hAnsi="Times New Roman"/>
                <w:sz w:val="28"/>
              </w:rPr>
              <w:t xml:space="preserve">, а также согласие на обработку персональных данных. </w:t>
            </w:r>
            <w:r>
              <w:rPr>
                <w:rStyle w:val="Style_4_ch"/>
                <w:rFonts w:ascii="Times New Roman" w:hAnsi="Times New Roman"/>
                <w:sz w:val="28"/>
              </w:rPr>
              <w:t xml:space="preserve">  </w:t>
            </w:r>
          </w:p>
          <w:p w14:paraId="1D000000">
            <w:pPr>
              <w:widowControl w:val="1"/>
              <w:ind w:firstLine="601"/>
              <w:jc w:val="both"/>
              <w:rPr>
                <w:color w:val="1A1A1A"/>
                <w:sz w:val="28"/>
              </w:rPr>
            </w:pPr>
          </w:p>
        </w:tc>
      </w:tr>
      <w:tr>
        <w:tc>
          <w:tcPr>
            <w:tcW w:type="dxa" w:w="10206"/>
            <w:gridSpan w:val="7"/>
          </w:tcPr>
          <w:p w14:paraId="1E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1.7. Контактная информация исполнителя в регулирующем органе:</w:t>
            </w:r>
          </w:p>
        </w:tc>
      </w:tr>
      <w:tr>
        <w:tc>
          <w:tcPr>
            <w:tcW w:type="dxa" w:w="1119"/>
            <w:gridSpan w:val="2"/>
          </w:tcPr>
          <w:p w14:paraId="1F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Ф.И.О.</w:t>
            </w:r>
          </w:p>
        </w:tc>
        <w:tc>
          <w:tcPr>
            <w:tcW w:type="dxa" w:w="9087"/>
            <w:gridSpan w:val="5"/>
            <w:tcBorders>
              <w:bottom w:color="000000" w:sz="1" w:val="single"/>
            </w:tcBorders>
          </w:tcPr>
          <w:p w14:paraId="20000000">
            <w:r>
              <w:rPr>
                <w:sz w:val="28"/>
              </w:rPr>
              <w:t>Чернова Марина Николаевна</w:t>
            </w:r>
          </w:p>
        </w:tc>
      </w:tr>
      <w:tr>
        <w:tc>
          <w:tcPr>
            <w:tcW w:type="dxa" w:w="1679"/>
            <w:gridSpan w:val="3"/>
          </w:tcPr>
          <w:p w14:paraId="21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Должность:</w:t>
            </w:r>
          </w:p>
        </w:tc>
        <w:tc>
          <w:tcPr>
            <w:tcW w:type="dxa" w:w="8527"/>
            <w:gridSpan w:val="4"/>
            <w:tcBorders>
              <w:bottom w:color="000000" w:sz="1" w:val="single"/>
            </w:tcBorders>
          </w:tcPr>
          <w:p w14:paraId="22000000">
            <w:pPr>
              <w:widowControl w:val="1"/>
              <w:ind/>
              <w:jc w:val="both"/>
            </w:pPr>
            <w:r>
              <w:rPr>
                <w:sz w:val="28"/>
              </w:rPr>
              <w:t>Начальник</w:t>
            </w:r>
            <w:r>
              <w:rPr>
                <w:sz w:val="28"/>
              </w:rPr>
              <w:t xml:space="preserve"> архивного отдела</w:t>
            </w:r>
          </w:p>
        </w:tc>
      </w:tr>
      <w:tr>
        <w:tc>
          <w:tcPr>
            <w:tcW w:type="dxa" w:w="839"/>
          </w:tcPr>
          <w:p w14:paraId="23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Тел:</w:t>
            </w:r>
          </w:p>
        </w:tc>
        <w:tc>
          <w:tcPr>
            <w:tcW w:type="dxa" w:w="2519"/>
            <w:gridSpan w:val="4"/>
          </w:tcPr>
          <w:p w14:paraId="24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(86166) </w:t>
            </w:r>
            <w:r>
              <w:rPr>
                <w:sz w:val="28"/>
              </w:rPr>
              <w:t>2-56-31</w:t>
            </w:r>
          </w:p>
        </w:tc>
        <w:tc>
          <w:tcPr>
            <w:tcW w:type="dxa" w:w="3499"/>
          </w:tcPr>
          <w:p w14:paraId="25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Адрес электронной почты:</w:t>
            </w:r>
          </w:p>
        </w:tc>
        <w:tc>
          <w:tcPr>
            <w:tcW w:type="dxa" w:w="3349"/>
          </w:tcPr>
          <w:p w14:paraId="26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arhiv@sevadm.ru </w:t>
            </w:r>
          </w:p>
          <w:p w14:paraId="27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</w:tc>
      </w:tr>
      <w:tr>
        <w:tc>
          <w:tcPr>
            <w:tcW w:type="dxa" w:w="10206"/>
            <w:gridSpan w:val="7"/>
          </w:tcPr>
          <w:p w14:paraId="28000000">
            <w:pPr>
              <w:widowControl w:val="1"/>
              <w:ind/>
              <w:jc w:val="both"/>
              <w:rPr>
                <w:sz w:val="28"/>
              </w:rPr>
            </w:pPr>
          </w:p>
          <w:p w14:paraId="29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 Описание проблемы, на решение которой направлено предлагаемое правовое</w:t>
            </w:r>
            <w:r>
              <w:rPr>
                <w:sz w:val="28"/>
              </w:rPr>
              <w:t xml:space="preserve"> регулирование: </w:t>
            </w:r>
          </w:p>
          <w:p w14:paraId="2A000000">
            <w:pPr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Невозможность оказания муниципальной услуги 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Предоставление архивных справок,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архивных выписок,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копий архивных документов</w:t>
            </w:r>
            <w:r>
              <w:rPr>
                <w:sz w:val="28"/>
              </w:rPr>
              <w:t xml:space="preserve">» в связи с  несоответствием действующего законодательства. </w:t>
            </w:r>
          </w:p>
          <w:p w14:paraId="2B000000">
            <w:pPr>
              <w:widowControl w:val="1"/>
              <w:ind w:firstLine="604"/>
              <w:jc w:val="both"/>
              <w:rPr>
                <w:color w:val="000000"/>
                <w:sz w:val="28"/>
              </w:rPr>
            </w:pPr>
            <w:r>
              <w:rPr>
                <w:sz w:val="28"/>
              </w:rPr>
              <w:t>Несоответствие НПА Федеральному закону от 27 июля 2010 г. № 210-ФЗ «Об организации предоставления государственных и муниципальных услуг», Постановления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</w:t>
            </w:r>
            <w:r>
              <w:rPr>
                <w:sz w:val="28"/>
              </w:rPr>
              <w:t xml:space="preserve"> услуг</w:t>
            </w:r>
            <w:r>
              <w:rPr>
                <w:color w:val="000000"/>
                <w:sz w:val="28"/>
              </w:rPr>
              <w:t>.</w:t>
            </w:r>
          </w:p>
        </w:tc>
      </w:tr>
    </w:tbl>
    <w:p w14:paraId="2C000000"/>
    <w:tbl>
      <w:tblPr>
        <w:tblStyle w:val="Style_2"/>
        <w:tblW w:type="auto" w:w="0"/>
        <w:tblInd w:type="dxa" w:w="108"/>
        <w:tblLayout w:type="fixed"/>
      </w:tblPr>
      <w:tblGrid>
        <w:gridCol w:w="1560"/>
        <w:gridCol w:w="708"/>
        <w:gridCol w:w="809"/>
        <w:gridCol w:w="42"/>
        <w:gridCol w:w="797"/>
        <w:gridCol w:w="337"/>
        <w:gridCol w:w="709"/>
        <w:gridCol w:w="74"/>
        <w:gridCol w:w="420"/>
        <w:gridCol w:w="498"/>
        <w:gridCol w:w="992"/>
        <w:gridCol w:w="189"/>
        <w:gridCol w:w="236"/>
        <w:gridCol w:w="464"/>
        <w:gridCol w:w="387"/>
        <w:gridCol w:w="425"/>
        <w:gridCol w:w="447"/>
        <w:gridCol w:w="1112"/>
      </w:tblGrid>
      <w:tr>
        <w:tc>
          <w:tcPr>
            <w:tcW w:type="dxa" w:w="10206"/>
            <w:gridSpan w:val="18"/>
          </w:tcPr>
          <w:p w14:paraId="2D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t xml:space="preserve"> </w:t>
            </w:r>
            <w:r>
              <w:rPr>
                <w:sz w:val="28"/>
              </w:rPr>
              <w:t xml:space="preserve">Формулировка проблемы: </w:t>
            </w:r>
          </w:p>
          <w:p w14:paraId="2E000000">
            <w:pPr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Невозможность оказания муниципальной услуги 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Предоставление архивных справок,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архивных выписок,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копий архивных документов</w:t>
            </w:r>
            <w:r>
              <w:rPr>
                <w:sz w:val="28"/>
              </w:rPr>
              <w:t xml:space="preserve">» в связи с  несоответствием действующего законодательства. </w:t>
            </w:r>
          </w:p>
          <w:p w14:paraId="2F000000">
            <w:pPr>
              <w:widowControl w:val="1"/>
              <w:ind w:firstLine="604"/>
              <w:jc w:val="both"/>
              <w:rPr>
                <w:color w:val="000000"/>
                <w:sz w:val="28"/>
              </w:rPr>
            </w:pPr>
            <w:r>
              <w:rPr>
                <w:sz w:val="28"/>
              </w:rPr>
              <w:t>Несоответствие НПА Федеральному закону от 27 июля 2010 г. № 210-ФЗ «Об организации предоставления государственных и муниципальных услуг», Постановления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</w:t>
            </w:r>
            <w:r>
              <w:rPr>
                <w:sz w:val="28"/>
              </w:rPr>
              <w:t xml:space="preserve"> услуг</w:t>
            </w:r>
            <w:r>
              <w:rPr>
                <w:color w:val="000000"/>
                <w:sz w:val="28"/>
              </w:rPr>
              <w:t>.</w:t>
            </w:r>
          </w:p>
          <w:p w14:paraId="30000000">
            <w:pPr>
              <w:widowControl w:val="1"/>
              <w:ind w:firstLine="604"/>
              <w:jc w:val="both"/>
              <w:rPr>
                <w:color w:val="000000"/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31000000">
            <w:pPr>
              <w:widowControl w:val="1"/>
              <w:ind/>
              <w:jc w:val="both"/>
              <w:rPr>
                <w:sz w:val="28"/>
              </w:rPr>
            </w:pPr>
          </w:p>
          <w:p w14:paraId="32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>
        <w:tc>
          <w:tcPr>
            <w:tcW w:type="dxa" w:w="10206"/>
            <w:gridSpan w:val="18"/>
          </w:tcPr>
          <w:p w14:paraId="33000000">
            <w:pPr>
              <w:pStyle w:val="Style_5"/>
              <w:widowControl w:val="1"/>
              <w:ind w:firstLine="88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Style w:val="Style_4_ch"/>
                <w:rFonts w:ascii="Times New Roman" w:hAnsi="Times New Roman"/>
                <w:sz w:val="28"/>
              </w:rPr>
              <w:t>П</w:t>
            </w:r>
            <w:r>
              <w:rPr>
                <w:rStyle w:val="Style_4_ch"/>
                <w:rFonts w:ascii="Times New Roman" w:hAnsi="Times New Roman"/>
                <w:sz w:val="28"/>
              </w:rPr>
              <w:t>роект постановления разработан в соответствии с Федеральным законом от 27 июля 2010 г. № 210-ФЗ «Об организации предоставления государственных и муниципальных услуг», Постановлением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 услуг»</w:t>
            </w:r>
            <w:r>
              <w:rPr>
                <w:rStyle w:val="Style_4_ch"/>
                <w:rFonts w:ascii="Times New Roman" w:hAnsi="Times New Roman"/>
                <w:sz w:val="28"/>
              </w:rPr>
              <w:t>.</w:t>
            </w:r>
          </w:p>
        </w:tc>
      </w:tr>
      <w:tr>
        <w:tc>
          <w:tcPr>
            <w:tcW w:type="dxa" w:w="10206"/>
            <w:gridSpan w:val="18"/>
          </w:tcPr>
          <w:p/>
        </w:tc>
      </w:tr>
      <w:tr>
        <w:tc>
          <w:tcPr>
            <w:tcW w:type="dxa" w:w="10206"/>
            <w:gridSpan w:val="18"/>
          </w:tcPr>
          <w:p w14:paraId="34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2.3. Субъекты общественных отношений, заинтересованные в устранении проблемы, их количественная оценка:</w:t>
            </w:r>
          </w:p>
          <w:p w14:paraId="35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Заявителями на получение муниципальной услуги являются: юридические и физические лица.</w:t>
            </w:r>
          </w:p>
          <w:p w14:paraId="36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ab/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в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                                           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2025 г.  за предоставлением муниципальной услуги обратились 14 470 физических лиц, 1096 юридических лиц. </w:t>
            </w:r>
          </w:p>
        </w:tc>
      </w:tr>
      <w:tr>
        <w:tc>
          <w:tcPr>
            <w:tcW w:type="dxa" w:w="10206"/>
            <w:gridSpan w:val="18"/>
          </w:tcPr>
          <w:p w14:paraId="37000000">
            <w:pPr>
              <w:pStyle w:val="Style_5"/>
              <w:widowControl w:val="1"/>
              <w:tabs>
                <w:tab w:leader="none" w:pos="645" w:val="left"/>
              </w:tabs>
              <w:ind w:firstLine="604"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38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>
        <w:tc>
          <w:tcPr>
            <w:tcW w:type="dxa" w:w="10206"/>
            <w:gridSpan w:val="18"/>
          </w:tcPr>
          <w:p w14:paraId="39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 xml:space="preserve">еобходимость принятия </w:t>
            </w:r>
            <w:r>
              <w:rPr>
                <w:rFonts w:ascii="Times New Roman" w:hAnsi="Times New Roman"/>
                <w:sz w:val="28"/>
              </w:rPr>
              <w:t xml:space="preserve">актуального </w:t>
            </w:r>
            <w:r>
              <w:rPr>
                <w:rFonts w:ascii="Times New Roman" w:hAnsi="Times New Roman"/>
                <w:sz w:val="28"/>
              </w:rPr>
              <w:t>НПА</w:t>
            </w:r>
            <w:r>
              <w:rPr>
                <w:rFonts w:ascii="Times New Roman" w:hAnsi="Times New Roman"/>
                <w:sz w:val="28"/>
              </w:rPr>
              <w:t>, соответств</w:t>
            </w:r>
            <w:r>
              <w:rPr>
                <w:rFonts w:ascii="Times New Roman" w:hAnsi="Times New Roman"/>
                <w:sz w:val="28"/>
              </w:rPr>
              <w:t xml:space="preserve">ующего </w:t>
            </w:r>
            <w:r>
              <w:rPr>
                <w:rFonts w:ascii="Times New Roman" w:hAnsi="Times New Roman"/>
                <w:sz w:val="28"/>
              </w:rPr>
              <w:t>Федеральному</w:t>
            </w:r>
            <w:r>
              <w:rPr>
                <w:rFonts w:ascii="Times New Roman" w:hAnsi="Times New Roman"/>
                <w:sz w:val="28"/>
              </w:rPr>
              <w:t xml:space="preserve"> закон</w:t>
            </w:r>
            <w:r>
              <w:rPr>
                <w:rFonts w:ascii="Times New Roman" w:hAnsi="Times New Roman"/>
                <w:sz w:val="28"/>
              </w:rPr>
              <w:t>у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 27 июля 2010 г. № 210-ФЗ «Об организации предоставления государственных и муниципальных услуг», Постановлени</w:t>
            </w:r>
            <w:r>
              <w:rPr>
                <w:rFonts w:ascii="Times New Roman" w:hAnsi="Times New Roman"/>
                <w:sz w:val="28"/>
              </w:rPr>
              <w:t>ю</w:t>
            </w:r>
            <w:r>
              <w:rPr>
                <w:rFonts w:ascii="Times New Roman" w:hAnsi="Times New Roman"/>
                <w:sz w:val="28"/>
              </w:rPr>
              <w:t xml:space="preserve">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 услуг».</w:t>
            </w:r>
          </w:p>
        </w:tc>
      </w:tr>
      <w:tr>
        <w:tc>
          <w:tcPr>
            <w:tcW w:type="dxa" w:w="10206"/>
            <w:gridSpan w:val="18"/>
          </w:tcPr>
          <w:p w14:paraId="3A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18"/>
          </w:tcPr>
          <w:p w14:paraId="3B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>
        <w:tc>
          <w:tcPr>
            <w:tcW w:type="dxa" w:w="10206"/>
            <w:gridSpan w:val="18"/>
          </w:tcPr>
          <w:p w14:paraId="3C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 xml:space="preserve">еобходимость принятия </w:t>
            </w:r>
            <w:r>
              <w:rPr>
                <w:rFonts w:ascii="Times New Roman" w:hAnsi="Times New Roman"/>
                <w:sz w:val="28"/>
              </w:rPr>
              <w:t xml:space="preserve">актуального </w:t>
            </w:r>
            <w:r>
              <w:rPr>
                <w:rFonts w:ascii="Times New Roman" w:hAnsi="Times New Roman"/>
                <w:sz w:val="28"/>
              </w:rPr>
              <w:t>НПА</w:t>
            </w:r>
            <w:r>
              <w:rPr>
                <w:rFonts w:ascii="Times New Roman" w:hAnsi="Times New Roman"/>
                <w:sz w:val="28"/>
              </w:rPr>
              <w:t>, соответств</w:t>
            </w:r>
            <w:r>
              <w:rPr>
                <w:rFonts w:ascii="Times New Roman" w:hAnsi="Times New Roman"/>
                <w:sz w:val="28"/>
              </w:rPr>
              <w:t xml:space="preserve">ующего </w:t>
            </w:r>
            <w:r>
              <w:rPr>
                <w:rFonts w:ascii="Times New Roman" w:hAnsi="Times New Roman"/>
                <w:sz w:val="28"/>
              </w:rPr>
              <w:t>Федеральному</w:t>
            </w:r>
            <w:r>
              <w:rPr>
                <w:rFonts w:ascii="Times New Roman" w:hAnsi="Times New Roman"/>
                <w:sz w:val="28"/>
              </w:rPr>
              <w:t xml:space="preserve"> закон</w:t>
            </w:r>
            <w:r>
              <w:rPr>
                <w:rFonts w:ascii="Times New Roman" w:hAnsi="Times New Roman"/>
                <w:sz w:val="28"/>
              </w:rPr>
              <w:t>у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 27 июля 2010 г. № 210-ФЗ «Об организации предоставления государственных и муниципальных услуг», Постановлени</w:t>
            </w:r>
            <w:r>
              <w:rPr>
                <w:rFonts w:ascii="Times New Roman" w:hAnsi="Times New Roman"/>
                <w:sz w:val="28"/>
              </w:rPr>
              <w:t>ю</w:t>
            </w:r>
            <w:r>
              <w:rPr>
                <w:rFonts w:ascii="Times New Roman" w:hAnsi="Times New Roman"/>
                <w:sz w:val="28"/>
              </w:rPr>
              <w:t xml:space="preserve">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 услуг».</w:t>
            </w:r>
          </w:p>
        </w:tc>
      </w:tr>
      <w:tr>
        <w:tc>
          <w:tcPr>
            <w:tcW w:type="dxa" w:w="10206"/>
            <w:gridSpan w:val="18"/>
          </w:tcPr>
          <w:p w14:paraId="3D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18"/>
          </w:tcPr>
          <w:p w14:paraId="3E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      </w:r>
            <w:r>
              <w:rPr>
                <w:sz w:val="28"/>
              </w:rPr>
              <w:t xml:space="preserve">Северский </w:t>
            </w:r>
            <w:r>
              <w:rPr>
                <w:sz w:val="28"/>
              </w:rPr>
              <w:t xml:space="preserve">муниципальный </w:t>
            </w:r>
            <w:r>
              <w:rPr>
                <w:sz w:val="28"/>
              </w:rPr>
              <w:t>район</w:t>
            </w:r>
            <w:r>
              <w:rPr>
                <w:sz w:val="28"/>
              </w:rPr>
              <w:t xml:space="preserve"> Краснодарского края</w:t>
            </w:r>
            <w:r>
              <w:rPr>
                <w:sz w:val="28"/>
              </w:rPr>
              <w:t>:</w:t>
            </w:r>
          </w:p>
        </w:tc>
      </w:tr>
      <w:tr>
        <w:tc>
          <w:tcPr>
            <w:tcW w:type="dxa" w:w="10206"/>
            <w:gridSpan w:val="18"/>
          </w:tcPr>
          <w:p w14:paraId="3F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М</w:t>
            </w:r>
            <w:r>
              <w:rPr>
                <w:sz w:val="28"/>
              </w:rPr>
              <w:t>униципальные правовые акты по вопросам, связанным с утв</w:t>
            </w:r>
            <w:r>
              <w:rPr>
                <w:sz w:val="28"/>
              </w:rPr>
              <w:t xml:space="preserve">ерждением изменений мероприятий </w:t>
            </w:r>
            <w:r>
              <w:rPr>
                <w:sz w:val="28"/>
              </w:rPr>
              <w:t xml:space="preserve">и необходимостью внесения изменений, издают в пределах своей компетенции органы </w:t>
            </w:r>
            <w:r>
              <w:rPr>
                <w:sz w:val="28"/>
              </w:rPr>
              <w:t>местного самоуправления</w:t>
            </w:r>
            <w:r>
              <w:rPr>
                <w:sz w:val="28"/>
              </w:rPr>
              <w:t>.</w:t>
            </w:r>
          </w:p>
        </w:tc>
      </w:tr>
      <w:tr>
        <w:tc>
          <w:tcPr>
            <w:tcW w:type="dxa" w:w="10206"/>
            <w:gridSpan w:val="18"/>
          </w:tcPr>
          <w:p w14:paraId="40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18"/>
          </w:tcPr>
          <w:p w14:paraId="41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2.7. Опыт решения аналогичных проблем в других субъектах Российской Федерации, муницип</w:t>
            </w:r>
            <w:r>
              <w:rPr>
                <w:sz w:val="28"/>
              </w:rPr>
              <w:t>альных образованиях Краснодарского края, иностранных государствах:</w:t>
            </w:r>
          </w:p>
          <w:p w14:paraId="42000000">
            <w:pPr>
              <w:widowControl w:val="1"/>
              <w:ind w:firstLine="993" w:left="-105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   П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остановление администрации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город Краснодар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от 08.02.2023 № 523 « Об утверждении административного регламента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предоставления администрацией муниципального образования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город Краснодар муниципальной услуги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«Предоставление архивных справок, архивных выписок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и копий архивных документов»;</w:t>
            </w:r>
          </w:p>
          <w:p w14:paraId="43000000">
            <w:pPr>
              <w:spacing w:after="0" w:before="0"/>
              <w:ind w:firstLine="709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Постановление администрации муниципального образования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Каневской район от  30 декабря 2022 года № 2347 «Об утверждении административного регламента по предоставлению архивным отделом управления делами администрации муниципального образования Каневской район муниципальной услуги «Предоставление архивных справок, архивных выписок и копий архивных документов»;</w:t>
            </w:r>
          </w:p>
          <w:p w14:paraId="44000000">
            <w:pPr>
              <w:spacing w:after="0" w:before="0"/>
              <w:ind w:firstLine="709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Постановление администрации муниципального образования Ленинграсдкий район от 29.09.2021 г. № 1001 "Об утверждении административного регламента предоставления муниципальной услуги «Предоставление архивных справок, архивных выписок и копий архивных документов»;</w:t>
            </w:r>
          </w:p>
          <w:p w14:paraId="45000000">
            <w:pPr>
              <w:spacing w:after="0" w:before="0"/>
              <w:ind w:firstLine="709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Постановление администрации муниципального образования Тимашевский район от 30.06.2021 г. № 853 «Об утверждении административного регламента предоставления муниципальной услуги «Предоставление архивных справок, архивных выписок и архивных копий».</w:t>
            </w:r>
          </w:p>
        </w:tc>
      </w:tr>
      <w:tr>
        <w:trPr>
          <w:trHeight w:hRule="atLeast" w:val="102"/>
        </w:trPr>
        <w:tc>
          <w:tcPr>
            <w:tcW w:type="dxa" w:w="10206"/>
            <w:gridSpan w:val="18"/>
          </w:tcPr>
          <w:p/>
        </w:tc>
      </w:tr>
      <w:tr>
        <w:tc>
          <w:tcPr>
            <w:tcW w:type="dxa" w:w="10206"/>
            <w:gridSpan w:val="18"/>
          </w:tcPr>
          <w:p w14:paraId="46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2.8. Источники данных:</w:t>
            </w:r>
          </w:p>
        </w:tc>
      </w:tr>
      <w:tr>
        <w:tc>
          <w:tcPr>
            <w:tcW w:type="dxa" w:w="10206"/>
            <w:gridSpan w:val="18"/>
          </w:tcPr>
          <w:p w14:paraId="47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Информационно-правовая система Консультант Плюс, интернет</w:t>
            </w:r>
            <w:r>
              <w:rPr>
                <w:sz w:val="28"/>
              </w:rPr>
              <w:t>,</w:t>
            </w:r>
          </w:p>
        </w:tc>
      </w:tr>
      <w:tr>
        <w:tc>
          <w:tcPr>
            <w:tcW w:type="dxa" w:w="10206"/>
            <w:gridSpan w:val="18"/>
          </w:tcPr>
          <w:p w14:paraId="48000000">
            <w:pPr>
              <w:rPr>
                <w:sz w:val="28"/>
              </w:rPr>
            </w:pPr>
            <w:r>
              <w:rPr>
                <w:rStyle w:val="Style_6_ch"/>
              </w:rPr>
              <w:fldChar w:fldCharType="begin"/>
            </w:r>
            <w:r>
              <w:rPr>
                <w:rStyle w:val="Style_6_ch"/>
              </w:rPr>
              <w:instrText>HYPERLINK "https://www.leocdn.ru/uploadsForSiteId/203604/content/35fce8d5-3768-4cd0-bd7a-e08140418a29.pdf"</w:instrText>
            </w:r>
            <w:r>
              <w:rPr>
                <w:rStyle w:val="Style_6_ch"/>
              </w:rPr>
              <w:fldChar w:fldCharType="separate"/>
            </w:r>
            <w:r>
              <w:rPr>
                <w:rStyle w:val="Style_6_ch"/>
              </w:rPr>
              <w:t>https://www.leocdn.ru/uploadsForSiteId/203604/content/35fce8d5-3768-4cd0-bd7a-e08140418a29.pdf</w:t>
            </w:r>
            <w:r>
              <w:rPr>
                <w:rStyle w:val="Style_6_ch"/>
              </w:rPr>
              <w:fldChar w:fldCharType="end"/>
            </w:r>
            <w:r>
              <w:t xml:space="preserve"> </w:t>
            </w:r>
          </w:p>
          <w:p w14:paraId="49000000">
            <w:r>
              <w:rPr>
                <w:rStyle w:val="Style_6_ch"/>
              </w:rPr>
              <w:fldChar w:fldCharType="begin"/>
            </w:r>
            <w:r>
              <w:rPr>
                <w:rStyle w:val="Style_6_ch"/>
              </w:rPr>
              <w:instrText>HYPERLINK "https://adminlenkub.ru/ts_51"</w:instrText>
            </w:r>
            <w:r>
              <w:rPr>
                <w:rStyle w:val="Style_6_ch"/>
              </w:rPr>
              <w:fldChar w:fldCharType="separate"/>
            </w:r>
            <w:r>
              <w:rPr>
                <w:rStyle w:val="Style_6_ch"/>
              </w:rPr>
              <w:t>https://adminlenkub.ru/ts_51</w:t>
            </w:r>
            <w:r>
              <w:rPr>
                <w:rStyle w:val="Style_6_ch"/>
              </w:rPr>
              <w:fldChar w:fldCharType="end"/>
            </w:r>
            <w:r>
              <w:t xml:space="preserve"> </w:t>
            </w:r>
          </w:p>
          <w:p w14:paraId="4A000000">
            <w:r>
              <w:rPr>
                <w:rStyle w:val="Style_6_ch"/>
              </w:rPr>
              <w:fldChar w:fldCharType="begin"/>
            </w:r>
            <w:r>
              <w:rPr>
                <w:rStyle w:val="Style_6_ch"/>
              </w:rPr>
              <w:instrText>HYPERLINK "https://krd.ru/administratsiya/administratsii-krasnodara/upravlenie-delami/arkhiv/administrativnye-reglamenty/"</w:instrText>
            </w:r>
            <w:r>
              <w:rPr>
                <w:rStyle w:val="Style_6_ch"/>
              </w:rPr>
              <w:fldChar w:fldCharType="separate"/>
            </w:r>
            <w:r>
              <w:rPr>
                <w:rStyle w:val="Style_6_ch"/>
              </w:rPr>
              <w:t>https://krd.ru/administratsiya/administratsii-krasnodara/upravlenie-delami/arkhiv/administrativnye-reglamenty/</w:t>
            </w:r>
            <w:r>
              <w:rPr>
                <w:rStyle w:val="Style_6_ch"/>
              </w:rPr>
              <w:fldChar w:fldCharType="end"/>
            </w:r>
            <w:r>
              <w:t xml:space="preserve"> </w:t>
            </w:r>
          </w:p>
        </w:tc>
      </w:tr>
      <w:tr>
        <w:tc>
          <w:tcPr>
            <w:tcW w:type="dxa" w:w="10206"/>
            <w:gridSpan w:val="18"/>
          </w:tcPr>
          <w:p w14:paraId="4B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2.9. Иная информация о проблеме:</w:t>
            </w:r>
          </w:p>
        </w:tc>
      </w:tr>
      <w:tr>
        <w:tc>
          <w:tcPr>
            <w:tcW w:type="dxa" w:w="10206"/>
            <w:gridSpan w:val="18"/>
          </w:tcPr>
          <w:p w14:paraId="4C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О</w:t>
            </w:r>
            <w:r>
              <w:rPr>
                <w:sz w:val="28"/>
              </w:rPr>
              <w:t>тсутствует</w:t>
            </w:r>
          </w:p>
        </w:tc>
      </w:tr>
      <w:tr>
        <w:tc>
          <w:tcPr>
            <w:tcW w:type="dxa" w:w="10206"/>
            <w:gridSpan w:val="18"/>
          </w:tcPr>
          <w:p/>
        </w:tc>
      </w:tr>
      <w:tr>
        <w:tc>
          <w:tcPr>
            <w:tcW w:type="dxa" w:w="10206"/>
            <w:gridSpan w:val="18"/>
          </w:tcPr>
          <w:p w14:paraId="4D000000">
            <w:pPr>
              <w:widowControl w:val="1"/>
              <w:ind w:firstLine="888"/>
              <w:jc w:val="both"/>
            </w:pPr>
            <w:bookmarkStart w:id="1" w:name="sub_10003"/>
            <w:r>
              <w:rPr>
                <w:sz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1"/>
          </w:p>
        </w:tc>
      </w:tr>
      <w:tr>
        <w:tc>
          <w:tcPr>
            <w:tcW w:type="dxa" w:w="10206"/>
            <w:gridSpan w:val="18"/>
          </w:tcPr>
          <w:p w14:paraId="4E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4F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3.1. Цели предлагаемого правового регулирования</w:t>
            </w:r>
          </w:p>
        </w:tc>
        <w:tc>
          <w:tcPr>
            <w:tcW w:type="dxa" w:w="3827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0000000">
            <w:pPr>
              <w:widowControl w:val="1"/>
              <w:ind/>
              <w:jc w:val="center"/>
              <w:rPr>
                <w:sz w:val="22"/>
              </w:rPr>
            </w:pPr>
            <w:bookmarkStart w:id="2" w:name="sub_100032"/>
            <w:r>
              <w:rPr>
                <w:sz w:val="22"/>
              </w:rPr>
              <w:t>3.2. Сроки достижения целей предлагаемого правового регулирования</w:t>
            </w:r>
            <w:bookmarkEnd w:id="2"/>
          </w:p>
        </w:tc>
        <w:tc>
          <w:tcPr>
            <w:tcW w:type="dxa" w:w="32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51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2000000">
            <w:pPr>
              <w:widowControl w:val="1"/>
              <w:ind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 xml:space="preserve">риведение НПА </w:t>
            </w:r>
            <w:r>
              <w:rPr>
                <w:rFonts w:ascii="Times New Roman" w:hAnsi="Times New Roman"/>
                <w:sz w:val="24"/>
              </w:rPr>
              <w:t xml:space="preserve">в соответствие с </w:t>
            </w:r>
            <w:r>
              <w:rPr>
                <w:rFonts w:ascii="Times New Roman" w:hAnsi="Times New Roman"/>
                <w:sz w:val="24"/>
              </w:rPr>
              <w:t>Федеральным</w:t>
            </w:r>
            <w:r>
              <w:rPr>
                <w:rFonts w:ascii="Times New Roman" w:hAnsi="Times New Roman"/>
                <w:sz w:val="24"/>
              </w:rPr>
              <w:t xml:space="preserve"> закон</w:t>
            </w:r>
            <w:r>
              <w:rPr>
                <w:rFonts w:ascii="Times New Roman" w:hAnsi="Times New Roman"/>
                <w:sz w:val="24"/>
              </w:rPr>
              <w:t>ом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от 27 июля </w:t>
            </w:r>
            <w:r>
              <w:rPr>
                <w:rFonts w:ascii="Times New Roman" w:hAnsi="Times New Roman"/>
                <w:sz w:val="24"/>
              </w:rPr>
              <w:t xml:space="preserve">                   </w:t>
            </w:r>
            <w:r>
              <w:rPr>
                <w:rFonts w:ascii="Times New Roman" w:hAnsi="Times New Roman"/>
                <w:sz w:val="24"/>
              </w:rPr>
              <w:t>2010 г. № 210-ФЗ «Об организации предоставления государственных и муниципальных услуг», Постановлени</w:t>
            </w:r>
            <w:r>
              <w:rPr>
                <w:rFonts w:ascii="Times New Roman" w:hAnsi="Times New Roman"/>
                <w:sz w:val="24"/>
              </w:rPr>
              <w:t>ем</w:t>
            </w:r>
            <w:r>
              <w:rPr>
                <w:rFonts w:ascii="Times New Roman" w:hAnsi="Times New Roman"/>
                <w:sz w:val="24"/>
              </w:rPr>
              <w:t xml:space="preserve">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 услуг»</w:t>
            </w:r>
          </w:p>
        </w:tc>
        <w:tc>
          <w:tcPr>
            <w:tcW w:type="dxa" w:w="3827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3000000">
            <w:pPr>
              <w:widowControl w:val="1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</w:rPr>
              <w:t>Со дня официального опубликования настоящего постановления</w:t>
            </w:r>
          </w:p>
        </w:tc>
        <w:tc>
          <w:tcPr>
            <w:tcW w:type="dxa" w:w="32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54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 мониторинге достижения целей не нуждается</w:t>
            </w:r>
            <w:r>
              <w:rPr>
                <w:sz w:val="22"/>
              </w:rPr>
              <w:t xml:space="preserve"> </w:t>
            </w:r>
          </w:p>
        </w:tc>
      </w:tr>
      <w:tr>
        <w:tc>
          <w:tcPr>
            <w:tcW w:type="dxa" w:w="10206"/>
            <w:gridSpan w:val="18"/>
          </w:tcPr>
          <w:p w14:paraId="55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56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</w:t>
            </w:r>
          </w:p>
          <w:p w14:paraId="57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указанных целей</w:t>
            </w:r>
            <w:r>
              <w:rPr>
                <w:sz w:val="28"/>
              </w:rPr>
              <w:t>:</w:t>
            </w:r>
          </w:p>
          <w:p w14:paraId="58000000">
            <w:pPr>
              <w:widowControl w:val="1"/>
              <w:ind w:firstLine="604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Федеральный</w:t>
            </w:r>
            <w:r>
              <w:rPr>
                <w:rFonts w:ascii="Times New Roman" w:hAnsi="Times New Roman"/>
                <w:sz w:val="28"/>
              </w:rPr>
              <w:t xml:space="preserve"> закон </w:t>
            </w:r>
            <w:r>
              <w:rPr>
                <w:rFonts w:ascii="Times New Roman" w:hAnsi="Times New Roman"/>
                <w:sz w:val="28"/>
              </w:rPr>
              <w:t xml:space="preserve">от 27 июля 2010 г. № 210-ФЗ «Об организации предоставления государственных и муниципальных услуг», </w:t>
            </w:r>
          </w:p>
          <w:p w14:paraId="59000000">
            <w:pPr>
              <w:widowControl w:val="1"/>
              <w:ind w:firstLine="604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Постановлени</w:t>
            </w:r>
            <w:r>
              <w:rPr>
                <w:rFonts w:ascii="Times New Roman" w:hAnsi="Times New Roman"/>
                <w:sz w:val="28"/>
              </w:rPr>
              <w:t>я</w:t>
            </w:r>
            <w:r>
              <w:rPr>
                <w:rFonts w:ascii="Times New Roman" w:hAnsi="Times New Roman"/>
                <w:sz w:val="28"/>
              </w:rPr>
              <w:t xml:space="preserve">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 услуг</w:t>
            </w:r>
            <w:r>
              <w:rPr>
                <w:sz w:val="28"/>
              </w:rPr>
              <w:t>»</w:t>
            </w:r>
            <w:r>
              <w:rPr>
                <w:sz w:val="28"/>
              </w:rPr>
              <w:t>;</w:t>
            </w:r>
          </w:p>
          <w:p w14:paraId="5A000000">
            <w:pPr>
              <w:widowControl w:val="1"/>
              <w:ind w:firstLine="6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Устав муниципального образования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еверский</w:t>
            </w:r>
            <w:r>
              <w:rPr>
                <w:sz w:val="28"/>
              </w:rPr>
              <w:t xml:space="preserve"> муниципальный </w:t>
            </w:r>
            <w:r>
              <w:rPr>
                <w:sz w:val="28"/>
              </w:rPr>
              <w:t xml:space="preserve">район </w:t>
            </w:r>
            <w:r>
              <w:rPr>
                <w:sz w:val="28"/>
              </w:rPr>
              <w:t>Краснодарского края</w:t>
            </w:r>
            <w:r>
              <w:rPr>
                <w:sz w:val="28"/>
              </w:rPr>
              <w:t>.</w:t>
            </w:r>
          </w:p>
        </w:tc>
      </w:tr>
      <w:tr>
        <w:tc>
          <w:tcPr>
            <w:tcW w:type="dxa" w:w="10206"/>
            <w:gridSpan w:val="18"/>
          </w:tcPr>
          <w:p w14:paraId="5B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3.5. Цели предлагаемого правового регулирования</w:t>
            </w:r>
          </w:p>
        </w:tc>
        <w:tc>
          <w:tcPr>
            <w:tcW w:type="dxa" w:w="3827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D000000">
            <w:pPr>
              <w:widowControl w:val="1"/>
              <w:ind/>
              <w:jc w:val="center"/>
              <w:rPr>
                <w:sz w:val="22"/>
              </w:rPr>
            </w:pPr>
            <w:bookmarkStart w:id="3" w:name="sub_100036"/>
            <w:r>
              <w:rPr>
                <w:sz w:val="22"/>
              </w:rPr>
              <w:t>3.6. Индикаторы достижения целей предлагаемого правового регулирования</w:t>
            </w:r>
            <w:bookmarkEnd w:id="3"/>
          </w:p>
        </w:tc>
        <w:tc>
          <w:tcPr>
            <w:tcW w:type="dxa" w:w="127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3.7. Единица измерения индикаторов</w:t>
            </w:r>
          </w:p>
        </w:tc>
        <w:tc>
          <w:tcPr>
            <w:tcW w:type="dxa" w:w="1984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5F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3.8. Целевые значения индикаторов по годам</w:t>
            </w: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0000000">
            <w:r>
              <w:t>Приведение НПА в соответствие с Федеральным законом от 27 июля                    2010 г. № 210-ФЗ «Об организации предоставления государственных и муниципальных услуг», Постановлением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 услуг»</w:t>
            </w:r>
            <w:r>
              <w:tab/>
            </w:r>
          </w:p>
        </w:tc>
        <w:tc>
          <w:tcPr>
            <w:tcW w:type="dxa" w:w="3827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1000000">
            <w:pPr>
              <w:widowControl w:val="1"/>
              <w:numPr>
                <w:ilvl w:val="0"/>
                <w:numId w:val="1"/>
              </w:numPr>
              <w:ind w:firstLine="0" w:left="-113"/>
              <w:rPr>
                <w:sz w:val="22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ыдача </w:t>
            </w:r>
            <w:r>
              <w:rPr>
                <w:rFonts w:ascii="Times New Roman" w:hAnsi="Times New Roman"/>
                <w:sz w:val="24"/>
              </w:rPr>
              <w:t>архивных справок, архивных выписок и архивных копий</w:t>
            </w:r>
          </w:p>
        </w:tc>
        <w:tc>
          <w:tcPr>
            <w:tcW w:type="dxa" w:w="127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2000000">
            <w:pPr>
              <w:widowControl w:val="1"/>
              <w:ind/>
              <w:jc w:val="center"/>
            </w:pPr>
            <w:r>
              <w:rPr>
                <w:sz w:val="22"/>
              </w:rPr>
              <w:t xml:space="preserve">принято/не принято постановление администрации муниципального образования </w:t>
            </w:r>
            <w:r>
              <w:rPr>
                <w:sz w:val="22"/>
              </w:rPr>
              <w:t>Северский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муниципальный </w:t>
            </w:r>
            <w:r>
              <w:rPr>
                <w:sz w:val="22"/>
              </w:rPr>
              <w:t>район</w:t>
            </w:r>
            <w:r>
              <w:rPr>
                <w:sz w:val="22"/>
              </w:rPr>
              <w:t xml:space="preserve"> Краснодарского края</w:t>
            </w:r>
          </w:p>
        </w:tc>
        <w:tc>
          <w:tcPr>
            <w:tcW w:type="dxa" w:w="1984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63000000">
            <w:pPr>
              <w:pStyle w:val="Style_7"/>
              <w:keepLines w:val="1"/>
              <w:widowControl w:val="1"/>
              <w:spacing w:after="0" w:before="0" w:line="240" w:lineRule="auto"/>
              <w:ind/>
              <w:jc w:val="center"/>
            </w:pPr>
            <w:r>
              <w:rPr>
                <w:sz w:val="22"/>
              </w:rPr>
              <w:t xml:space="preserve">октябрь </w:t>
            </w:r>
            <w:r>
              <w:rPr>
                <w:sz w:val="22"/>
              </w:rPr>
              <w:t>202</w:t>
            </w:r>
            <w:r>
              <w:rPr>
                <w:sz w:val="22"/>
              </w:rPr>
              <w:t>6</w:t>
            </w:r>
            <w:r>
              <w:rPr>
                <w:sz w:val="22"/>
              </w:rPr>
              <w:t xml:space="preserve"> г. – принять постановление </w:t>
            </w:r>
            <w:r>
              <w:rPr>
                <w:sz w:val="22"/>
              </w:rPr>
              <w:t xml:space="preserve">администрации муниципального образования Северский </w:t>
            </w:r>
            <w:r>
              <w:rPr>
                <w:sz w:val="22"/>
              </w:rPr>
              <w:t xml:space="preserve">муниципальный </w:t>
            </w:r>
            <w:r>
              <w:rPr>
                <w:sz w:val="22"/>
              </w:rPr>
              <w:t>район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z w:val="22"/>
              </w:rPr>
              <w:t>раснодарского края</w:t>
            </w:r>
            <w:r>
              <w:rPr>
                <w:sz w:val="22"/>
              </w:rPr>
              <w:t xml:space="preserve"> (дата, номер акта)</w:t>
            </w:r>
          </w:p>
        </w:tc>
      </w:tr>
      <w:tr>
        <w:tc>
          <w:tcPr>
            <w:tcW w:type="dxa" w:w="10206"/>
            <w:gridSpan w:val="18"/>
          </w:tcPr>
          <w:p w14:paraId="64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65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3.9. Методы расчёта индикаторов достижения целей предлагаемого правового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регулирования, источники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информации для расчётов</w:t>
            </w:r>
            <w:r>
              <w:rPr>
                <w:sz w:val="28"/>
              </w:rPr>
              <w:t>:</w:t>
            </w:r>
          </w:p>
          <w:p w14:paraId="66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Принятие постановления администрации муниципального образования Северский </w:t>
            </w:r>
            <w:r>
              <w:rPr>
                <w:sz w:val="28"/>
              </w:rPr>
              <w:t xml:space="preserve">муниципальный </w:t>
            </w:r>
            <w:r>
              <w:rPr>
                <w:sz w:val="28"/>
              </w:rPr>
              <w:t>район</w:t>
            </w:r>
            <w:r>
              <w:rPr>
                <w:sz w:val="28"/>
              </w:rPr>
              <w:t xml:space="preserve"> Краснодарского края</w:t>
            </w:r>
            <w:r>
              <w:rPr>
                <w:sz w:val="28"/>
              </w:rPr>
              <w:t xml:space="preserve"> </w:t>
            </w:r>
            <w:r>
              <w:rPr>
                <w:b w:val="1"/>
                <w:sz w:val="28"/>
              </w:rPr>
              <w:t>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 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Предоставление архивных справок,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архивных выписок,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копий архивных документов администрации муниципального образования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Северский муниципальный район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Краснодарского кра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я</w:t>
            </w:r>
            <w:r>
              <w:rPr>
                <w:sz w:val="28"/>
              </w:rPr>
              <w:t>»</w:t>
            </w:r>
            <w:r>
              <w:rPr>
                <w:sz w:val="28"/>
              </w:rPr>
              <w:t>.</w:t>
            </w:r>
          </w:p>
          <w:p w14:paraId="67000000">
            <w:pPr>
              <w:widowControl w:val="1"/>
              <w:ind w:firstLine="462"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6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3.10. Оценка затрат на проведение мониторинга достижения целей предлагаемого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правового регулирования:</w:t>
            </w:r>
          </w:p>
          <w:p w14:paraId="69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Единовременные затраты</w:t>
            </w:r>
            <w:r>
              <w:rPr>
                <w:sz w:val="28"/>
              </w:rPr>
              <w:t xml:space="preserve"> на проведение мониторинга отсутствуют.</w:t>
            </w:r>
          </w:p>
        </w:tc>
      </w:tr>
      <w:tr>
        <w:tc>
          <w:tcPr>
            <w:tcW w:type="dxa" w:w="10206"/>
            <w:gridSpan w:val="18"/>
          </w:tcPr>
          <w:p w14:paraId="6A000000">
            <w:pPr>
              <w:widowControl w:val="1"/>
              <w:ind/>
              <w:jc w:val="both"/>
              <w:rPr>
                <w:sz w:val="28"/>
              </w:rPr>
            </w:pPr>
          </w:p>
          <w:p w14:paraId="6B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>
        <w:tc>
          <w:tcPr>
            <w:tcW w:type="dxa" w:w="10206"/>
            <w:gridSpan w:val="18"/>
          </w:tcPr>
          <w:p w14:paraId="6C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5456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D000000">
            <w:pPr>
              <w:widowControl w:val="1"/>
              <w:ind/>
              <w:jc w:val="center"/>
              <w:rPr>
                <w:sz w:val="22"/>
              </w:rPr>
            </w:pPr>
            <w:bookmarkStart w:id="4" w:name="sub_100041"/>
            <w:r>
              <w:rPr>
                <w:sz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4"/>
          </w:p>
        </w:tc>
        <w:tc>
          <w:tcPr>
            <w:tcW w:type="dxa" w:w="2379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4.2. Количество участников группы</w:t>
            </w:r>
          </w:p>
        </w:tc>
        <w:tc>
          <w:tcPr>
            <w:tcW w:type="dxa" w:w="2371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6F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4.3. Источники данных</w:t>
            </w:r>
          </w:p>
        </w:tc>
      </w:tr>
      <w:tr>
        <w:tc>
          <w:tcPr>
            <w:tcW w:type="dxa" w:w="5456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0000000">
            <w:pPr>
              <w:widowControl w:val="1"/>
              <w:ind/>
              <w:jc w:val="both"/>
              <w:rPr>
                <w:b w:val="1"/>
                <w:sz w:val="22"/>
              </w:rPr>
            </w:pPr>
            <w:r>
              <w:rPr>
                <w:rFonts w:ascii="Times New Roman" w:hAnsi="Times New Roman"/>
                <w:sz w:val="24"/>
              </w:rPr>
              <w:t>Физические и юридические лица</w:t>
            </w:r>
          </w:p>
        </w:tc>
        <w:tc>
          <w:tcPr>
            <w:tcW w:type="dxa" w:w="2379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1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в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                                           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2025 г.  за предоставлением муниципальной услуги обратились 14 470 физических лиц, 1096 юридических лиц</w:t>
            </w:r>
          </w:p>
        </w:tc>
        <w:tc>
          <w:tcPr>
            <w:tcW w:type="dxa" w:w="2371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72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Данные архивного отдела</w:t>
            </w:r>
          </w:p>
        </w:tc>
      </w:tr>
      <w:tr>
        <w:tc>
          <w:tcPr>
            <w:tcW w:type="dxa" w:w="10206"/>
            <w:gridSpan w:val="18"/>
          </w:tcPr>
          <w:p w14:paraId="73000000">
            <w:pPr>
              <w:widowControl w:val="1"/>
              <w:ind/>
              <w:jc w:val="both"/>
              <w:rPr>
                <w:sz w:val="28"/>
              </w:rPr>
            </w:pPr>
          </w:p>
          <w:p w14:paraId="74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75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5. Изменение функций (полномочий, обязанностей, прав) органов местного самоуправления муниципального образования </w:t>
            </w:r>
            <w:r>
              <w:rPr>
                <w:sz w:val="28"/>
              </w:rPr>
              <w:t>Северский</w:t>
            </w:r>
            <w:r>
              <w:rPr>
                <w:sz w:val="28"/>
              </w:rPr>
              <w:t xml:space="preserve"> муниципальный</w:t>
            </w:r>
            <w:r>
              <w:rPr>
                <w:sz w:val="28"/>
              </w:rPr>
              <w:t xml:space="preserve"> район</w:t>
            </w:r>
            <w:r>
              <w:rPr>
                <w:sz w:val="28"/>
              </w:rPr>
              <w:t xml:space="preserve"> Краснодарского края</w:t>
            </w:r>
            <w:r>
              <w:rPr>
                <w:sz w:val="28"/>
              </w:rPr>
              <w:t>, а также порядка их реализации в связи с введением предлагаемого правового регулирования:</w:t>
            </w:r>
          </w:p>
          <w:p w14:paraId="76000000">
            <w:pPr>
              <w:widowControl w:val="1"/>
              <w:ind w:firstLine="604"/>
              <w:jc w:val="both"/>
            </w:pPr>
          </w:p>
        </w:tc>
      </w:tr>
      <w:tr>
        <w:tc>
          <w:tcPr>
            <w:tcW w:type="dxa" w:w="2268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7000000">
            <w:pPr>
              <w:widowControl w:val="1"/>
              <w:ind/>
              <w:jc w:val="center"/>
              <w:rPr>
                <w:sz w:val="22"/>
              </w:rPr>
            </w:pPr>
            <w:bookmarkStart w:id="5" w:name="sub_100051"/>
            <w:r>
              <w:rPr>
                <w:sz w:val="22"/>
              </w:rPr>
              <w:t>5.1. Наименование функции (полномочия, обязанности или права)</w:t>
            </w:r>
            <w:bookmarkEnd w:id="5"/>
          </w:p>
          <w:p w14:paraId="78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851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9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5.2. Характер функции (новая / изменяемая / отменяемая)</w:t>
            </w:r>
          </w:p>
          <w:p w14:paraId="7A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843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5.3. Предполагаемый порядок реализации</w:t>
            </w:r>
          </w:p>
        </w:tc>
        <w:tc>
          <w:tcPr>
            <w:tcW w:type="dxa" w:w="3685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5.4. Оценка изменения трудовых затрат (чел./час в год), изменения численности сотрудников (чел.)</w:t>
            </w:r>
          </w:p>
          <w:p w14:paraId="7D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7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5.5. Оценка изменения потребностей в других ресурсах</w:t>
            </w:r>
          </w:p>
          <w:p w14:paraId="7F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2268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0000000">
            <w:pPr>
              <w:rPr>
                <w:sz w:val="24"/>
              </w:rPr>
            </w:pPr>
            <w:r>
              <w:rPr>
                <w:sz w:val="24"/>
              </w:rPr>
              <w:t xml:space="preserve">Принятие постановления администрации муниципального образования Северский </w:t>
            </w:r>
            <w:r>
              <w:rPr>
                <w:sz w:val="24"/>
              </w:rPr>
              <w:t xml:space="preserve">муниципальный </w:t>
            </w:r>
            <w:r>
              <w:rPr>
                <w:sz w:val="24"/>
              </w:rPr>
              <w:t>район</w:t>
            </w:r>
            <w:r>
              <w:rPr>
                <w:sz w:val="24"/>
              </w:rPr>
              <w:t xml:space="preserve"> Краснодарского края</w:t>
            </w:r>
            <w:r>
              <w:rPr>
                <w:sz w:val="24"/>
              </w:rPr>
              <w:t xml:space="preserve"> </w:t>
            </w:r>
            <w:r>
              <w:rPr>
                <w:b w:val="1"/>
                <w:sz w:val="24"/>
              </w:rPr>
              <w:t>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 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Предоставление архивных справок,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архивных выписок,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копий архивных документов администрации муниципального образования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Северский муниципальный район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Краснодарского кра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я</w:t>
            </w:r>
            <w:r>
              <w:rPr>
                <w:sz w:val="24"/>
              </w:rPr>
              <w:t>»</w:t>
            </w:r>
          </w:p>
        </w:tc>
        <w:tc>
          <w:tcPr>
            <w:tcW w:type="dxa" w:w="851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1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новая</w:t>
            </w:r>
          </w:p>
        </w:tc>
        <w:tc>
          <w:tcPr>
            <w:tcW w:type="dxa" w:w="1843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согласно утвержденному </w:t>
            </w:r>
            <w:r>
              <w:rPr>
                <w:sz w:val="22"/>
              </w:rPr>
              <w:t>постановлению</w:t>
            </w:r>
          </w:p>
        </w:tc>
        <w:tc>
          <w:tcPr>
            <w:tcW w:type="dxa" w:w="3685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3000000">
            <w:pPr>
              <w:rPr>
                <w:sz w:val="24"/>
              </w:rPr>
            </w:pPr>
            <w:r>
              <w:rPr>
                <w:sz w:val="24"/>
              </w:rPr>
              <w:t xml:space="preserve">Согласно приложению к постановления администрации муниципального образования Северский </w:t>
            </w:r>
            <w:r>
              <w:rPr>
                <w:sz w:val="24"/>
              </w:rPr>
              <w:t xml:space="preserve">муниципальный </w:t>
            </w:r>
            <w:r>
              <w:rPr>
                <w:sz w:val="24"/>
              </w:rPr>
              <w:t>район</w:t>
            </w:r>
            <w:r>
              <w:rPr>
                <w:sz w:val="24"/>
              </w:rPr>
              <w:t xml:space="preserve"> Краснодарского края</w:t>
            </w:r>
            <w:r>
              <w:rPr>
                <w:sz w:val="24"/>
              </w:rPr>
              <w:t xml:space="preserve"> </w:t>
            </w:r>
            <w:r>
              <w:rPr>
                <w:b w:val="1"/>
                <w:sz w:val="24"/>
              </w:rPr>
              <w:t>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 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Предоставление архивных справок,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архивных выписок,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копий архивных документов администрации муниципального образования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Северский муниципальный район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Краснодарского кра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я</w:t>
            </w:r>
            <w:r>
              <w:rPr>
                <w:sz w:val="24"/>
              </w:rPr>
              <w:t>»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4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Потребность отсутствует</w:t>
            </w:r>
          </w:p>
        </w:tc>
      </w:tr>
      <w:tr>
        <w:tc>
          <w:tcPr>
            <w:tcW w:type="dxa" w:w="10206"/>
            <w:gridSpan w:val="18"/>
          </w:tcPr>
          <w:p w14:paraId="85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86000000">
            <w:pPr>
              <w:widowControl w:val="1"/>
              <w:ind w:firstLine="888"/>
              <w:jc w:val="both"/>
              <w:rPr>
                <w:sz w:val="28"/>
              </w:rPr>
            </w:pPr>
            <w:bookmarkStart w:id="6" w:name="sub_10006"/>
            <w:r>
              <w:rPr>
                <w:sz w:val="28"/>
              </w:rPr>
              <w:t xml:space="preserve">6. Оценка дополнительных расходов (доходов) местного бюджета (бюджета муниципального образования </w:t>
            </w:r>
            <w:r>
              <w:rPr>
                <w:sz w:val="28"/>
              </w:rPr>
              <w:t>Северский район</w:t>
            </w:r>
            <w:r>
              <w:rPr>
                <w:sz w:val="28"/>
              </w:rPr>
              <w:t>), связанных с введением предлагаемого правового регулирования:</w:t>
            </w:r>
            <w:bookmarkEnd w:id="6"/>
          </w:p>
          <w:p w14:paraId="87000000">
            <w:pPr>
              <w:widowControl w:val="1"/>
              <w:ind w:firstLine="604"/>
              <w:jc w:val="both"/>
            </w:pP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8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Style w:val="Style_6_ch"/>
                <w:color w:val="106BBE"/>
                <w:sz w:val="22"/>
              </w:rPr>
              <w:fldChar w:fldCharType="begin"/>
            </w:r>
            <w:r>
              <w:rPr>
                <w:rStyle w:val="Style_6_ch"/>
                <w:color w:val="106BBE"/>
                <w:sz w:val="22"/>
              </w:rPr>
              <w:instrText>HYPERLINK \l "sub_100051"</w:instrText>
            </w:r>
            <w:r>
              <w:rPr>
                <w:rStyle w:val="Style_6_ch"/>
                <w:color w:val="106BBE"/>
                <w:sz w:val="22"/>
              </w:rPr>
              <w:fldChar w:fldCharType="separate"/>
            </w:r>
            <w:r>
              <w:rPr>
                <w:rStyle w:val="Style_6_ch"/>
                <w:color w:val="106BBE"/>
                <w:sz w:val="22"/>
              </w:rPr>
              <w:t>подпунктом 5.1 пункта 5</w:t>
            </w:r>
            <w:r>
              <w:rPr>
                <w:rStyle w:val="Style_6_ch"/>
                <w:color w:val="106BBE"/>
                <w:sz w:val="22"/>
              </w:rPr>
              <w:fldChar w:fldCharType="end"/>
            </w:r>
            <w:r>
              <w:rPr>
                <w:sz w:val="22"/>
              </w:rPr>
              <w:t xml:space="preserve"> настоящего сводного отчёта)</w:t>
            </w:r>
          </w:p>
        </w:tc>
        <w:tc>
          <w:tcPr>
            <w:tcW w:type="dxa" w:w="283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9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6.2. Виды расходов (возможных поступлений местного бюджета (бюджета муниципального образования </w:t>
            </w:r>
            <w:r>
              <w:rPr>
                <w:sz w:val="22"/>
              </w:rPr>
              <w:t>Северский район</w:t>
            </w:r>
            <w:r>
              <w:rPr>
                <w:sz w:val="22"/>
              </w:rPr>
              <w:t>)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A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6.3. Количественная оценка расходов и возможных поступлен</w:t>
            </w:r>
            <w:r>
              <w:rPr>
                <w:sz w:val="22"/>
              </w:rPr>
              <w:t>ий, млн рублей</w:t>
            </w:r>
          </w:p>
        </w:tc>
      </w:tr>
      <w:tr>
        <w:tc>
          <w:tcPr>
            <w:tcW w:type="dxa" w:w="10206"/>
            <w:gridSpan w:val="1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Архивный отдел</w:t>
            </w: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C000000">
            <w:pPr>
              <w:rPr>
                <w:sz w:val="22"/>
              </w:rPr>
            </w:pPr>
            <w:r>
              <w:rPr>
                <w:sz w:val="22"/>
              </w:rPr>
              <w:t>1. Функция (полномочие, обязанность или право)</w:t>
            </w:r>
          </w:p>
        </w:tc>
        <w:tc>
          <w:tcPr>
            <w:tcW w:type="dxa" w:w="283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D000000">
            <w:pPr>
              <w:rPr>
                <w:sz w:val="22"/>
              </w:rPr>
            </w:pPr>
            <w:r>
              <w:rPr>
                <w:sz w:val="22"/>
              </w:rPr>
              <w:t>Единовременные расходы в ____ г.:</w:t>
            </w:r>
            <w:r>
              <w:rPr>
                <w:sz w:val="22"/>
              </w:rPr>
              <w:t xml:space="preserve"> нет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E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>
        <w:tc>
          <w:tcPr>
            <w:tcW w:type="dxa" w:w="5954"/>
            <w:gridSpan w:val="1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F000000">
            <w:pPr>
              <w:rPr>
                <w:sz w:val="22"/>
              </w:rPr>
            </w:pPr>
            <w:r>
              <w:rPr>
                <w:sz w:val="22"/>
              </w:rPr>
              <w:t>Итого единовременные расходы за период ____ гг.:</w:t>
            </w:r>
            <w:r>
              <w:rPr>
                <w:sz w:val="22"/>
              </w:rPr>
              <w:t xml:space="preserve"> нет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0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>
        <w:tc>
          <w:tcPr>
            <w:tcW w:type="dxa" w:w="5954"/>
            <w:gridSpan w:val="1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1000000">
            <w:pPr>
              <w:rPr>
                <w:sz w:val="22"/>
              </w:rPr>
            </w:pPr>
            <w:r>
              <w:rPr>
                <w:sz w:val="22"/>
              </w:rPr>
              <w:t>Итого периодические расходы за период ____ гг.:</w:t>
            </w:r>
            <w:r>
              <w:rPr>
                <w:sz w:val="22"/>
              </w:rPr>
              <w:t xml:space="preserve"> нет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2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>
        <w:tc>
          <w:tcPr>
            <w:tcW w:type="dxa" w:w="5954"/>
            <w:gridSpan w:val="1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3000000">
            <w:pPr>
              <w:rPr>
                <w:sz w:val="22"/>
              </w:rPr>
            </w:pPr>
            <w:r>
              <w:rPr>
                <w:sz w:val="22"/>
              </w:rPr>
              <w:t>Итого возможные доходы за период ____ гг.:</w:t>
            </w:r>
            <w:r>
              <w:rPr>
                <w:sz w:val="22"/>
              </w:rPr>
              <w:t xml:space="preserve"> нет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4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>
        <w:tc>
          <w:tcPr>
            <w:tcW w:type="dxa" w:w="10206"/>
            <w:gridSpan w:val="18"/>
          </w:tcPr>
          <w:p w14:paraId="95000000">
            <w:pPr>
              <w:widowControl w:val="1"/>
              <w:ind w:firstLine="604"/>
              <w:jc w:val="both"/>
              <w:rPr>
                <w:sz w:val="28"/>
              </w:rPr>
            </w:pPr>
          </w:p>
          <w:p w14:paraId="96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6.4. Другие сведения о дополнительных расходах (доходах) местного бюджета (бюджета муниципального образования </w:t>
            </w:r>
            <w:r>
              <w:rPr>
                <w:sz w:val="28"/>
              </w:rPr>
              <w:t>Северский район</w:t>
            </w:r>
            <w:r>
              <w:rPr>
                <w:sz w:val="28"/>
              </w:rPr>
              <w:t>), возникающих в связи с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введением предлагаемого правового регулирования:</w:t>
            </w:r>
          </w:p>
          <w:p w14:paraId="97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Отсутствуют.</w:t>
            </w:r>
          </w:p>
          <w:p w14:paraId="98000000">
            <w:pPr>
              <w:widowControl w:val="1"/>
              <w:ind w:firstLine="462"/>
              <w:jc w:val="both"/>
              <w:rPr>
                <w:sz w:val="28"/>
              </w:rPr>
            </w:pPr>
          </w:p>
          <w:p w14:paraId="99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z w:val="28"/>
              </w:rPr>
              <w:t>5. Источники данных:</w:t>
            </w:r>
          </w:p>
          <w:p w14:paraId="9A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Отсутствуют.</w:t>
            </w:r>
          </w:p>
        </w:tc>
      </w:tr>
      <w:tr>
        <w:tc>
          <w:tcPr>
            <w:tcW w:type="dxa" w:w="10206"/>
            <w:gridSpan w:val="18"/>
          </w:tcPr>
          <w:p w14:paraId="9B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18"/>
          </w:tcPr>
          <w:p w14:paraId="9C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z w:val="28"/>
              </w:rPr>
              <w:t xml:space="preserve">. </w:t>
            </w:r>
            <w:r>
              <w:rPr>
                <w:sz w:val="28"/>
              </w:rPr>
              <w:t>Изменение обязанностей (ограничений) потенциальных адресатов предлагаемого правового регу</w:t>
            </w:r>
            <w:r>
              <w:rPr>
                <w:sz w:val="28"/>
              </w:rPr>
              <w:t>лирования и связанные с ними дополнительные расходы (доходы):</w:t>
            </w:r>
          </w:p>
          <w:p w14:paraId="9D000000">
            <w:pPr>
              <w:widowControl w:val="1"/>
              <w:ind w:firstLine="604"/>
              <w:jc w:val="both"/>
            </w:pP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7.1. Группы потенциальных адресатов предлагаемого правового регулирования (в соответствии с </w:t>
            </w:r>
            <w:r>
              <w:rPr>
                <w:sz w:val="22"/>
              </w:rPr>
              <w:t>подпунктом 4.1 пункта 4</w:t>
            </w:r>
            <w:r>
              <w:rPr>
                <w:sz w:val="22"/>
              </w:rPr>
              <w:t xml:space="preserve"> настоящего сводного отчёта)</w:t>
            </w:r>
          </w:p>
        </w:tc>
        <w:tc>
          <w:tcPr>
            <w:tcW w:type="dxa" w:w="283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F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2693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0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7.3. Описание расходов и возможных доходов, связанных с введением предлагаемог</w:t>
            </w:r>
            <w:r>
              <w:rPr>
                <w:sz w:val="22"/>
              </w:rPr>
              <w:t>о правового регулирования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A1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7.4. Количественная оценка, млн рублей</w:t>
            </w: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2000000">
            <w:pPr>
              <w:rPr>
                <w:sz w:val="22"/>
              </w:rPr>
            </w:pPr>
            <w:r>
              <w:rPr>
                <w:sz w:val="22"/>
              </w:rPr>
              <w:t>Физические и юридические лица</w:t>
            </w:r>
          </w:p>
        </w:tc>
        <w:tc>
          <w:tcPr>
            <w:tcW w:type="dxa" w:w="283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3000000">
            <w:pPr>
              <w:widowControl w:val="1"/>
              <w:tabs>
                <w:tab w:leader="none" w:pos="142" w:val="left"/>
              </w:tabs>
              <w:ind/>
              <w:jc w:val="both"/>
            </w:pPr>
            <w:r>
              <w:t xml:space="preserve">Для получения муниципальной услуги заявителю требуется предоставить </w:t>
            </w:r>
            <w:r>
              <w:t>1) заявление о предоставлении архивной справки по форме согласно приложениям 1, 3, 4 к настоящему регламенту;</w:t>
            </w:r>
          </w:p>
          <w:p w14:paraId="A4000000">
            <w:r>
              <w:t>2) копия документа, удостоверяющего личность заявителя;</w:t>
            </w:r>
          </w:p>
          <w:p w14:paraId="A5000000">
            <w:r>
              <w:t>3) копия трудовой книжки (при наличии), если запрашиваются сведения о заработной плате, трудовом стаже и других сведениях по документам по личному составу;</w:t>
            </w:r>
          </w:p>
          <w:p w14:paraId="A6000000">
            <w:r>
              <w:t>4) копии документов, подтверждающих права пользователя на сведения имущественного характера, не относящиеся к пользователю</w:t>
            </w:r>
          </w:p>
          <w:p w14:paraId="A7000000">
            <w:pPr>
              <w:widowControl w:val="1"/>
              <w:tabs>
                <w:tab w:leader="none" w:pos="142" w:val="left"/>
              </w:tabs>
              <w:ind/>
              <w:jc w:val="both"/>
            </w:pPr>
          </w:p>
        </w:tc>
        <w:tc>
          <w:tcPr>
            <w:tcW w:type="dxa" w:w="2693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8000000">
            <w:pPr>
              <w:widowControl w:val="1"/>
              <w:spacing w:after="0"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Расходы на предоставление заявления и прилагаемых документов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A9000000">
            <w:r>
              <w:t xml:space="preserve">В расчте на 1 заявителя стоимость требования составляет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1 609,08 руб</w:t>
            </w:r>
          </w:p>
        </w:tc>
      </w:tr>
      <w:tr>
        <w:tc>
          <w:tcPr>
            <w:tcW w:type="dxa" w:w="10206"/>
            <w:gridSpan w:val="18"/>
          </w:tcPr>
          <w:tbl>
            <w:tblPr>
              <w:tblW w:type="auto" w:w="0"/>
              <w:tblInd w:type="dxa" w:w="108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</w:tblBorders>
              <w:tblLayout w:type="fixed"/>
              <w:tblCellMar>
                <w:top w:type="dxa" w:w="0"/>
                <w:left w:type="dxa" w:w="108"/>
                <w:bottom w:type="dxa" w:w="0"/>
                <w:right w:type="dxa" w:w="108"/>
              </w:tblCellMar>
            </w:tblPr>
            <w:tblGrid>
              <w:gridCol w:w="840"/>
              <w:gridCol w:w="280"/>
              <w:gridCol w:w="560"/>
              <w:gridCol w:w="305"/>
              <w:gridCol w:w="115"/>
              <w:gridCol w:w="200"/>
              <w:gridCol w:w="200"/>
              <w:gridCol w:w="200"/>
              <w:gridCol w:w="200"/>
              <w:gridCol w:w="245"/>
              <w:gridCol w:w="200"/>
              <w:gridCol w:w="140"/>
              <w:gridCol w:w="44"/>
              <w:gridCol w:w="1356"/>
              <w:gridCol w:w="140"/>
              <w:gridCol w:w="200"/>
              <w:gridCol w:w="357"/>
              <w:gridCol w:w="352"/>
              <w:gridCol w:w="908"/>
              <w:gridCol w:w="200"/>
              <w:gridCol w:w="200"/>
              <w:gridCol w:w="284"/>
              <w:gridCol w:w="43"/>
              <w:gridCol w:w="268"/>
              <w:gridCol w:w="560"/>
              <w:gridCol w:w="200"/>
              <w:gridCol w:w="1041"/>
            </w:tblGrid>
            <w:tr>
              <w:tc>
                <w:tcPr>
                  <w:tcW w:type="dxa" w:w="9638"/>
                  <w:gridSpan w:val="27"/>
                  <w:tcBorders>
                    <w:top w:color="000000" w:sz="4" w:val="single"/>
                    <w:left w:sz="4" w:val="nil"/>
                    <w:bottom w:sz="4" w:val="nil"/>
                    <w:right w:sz="4" w:val="nil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AA000000">
                  <w:pPr>
                    <w:widowControl w:val="0"/>
                    <w:ind/>
                    <w:jc w:val="both"/>
                    <w:rPr>
                      <w:sz w:val="24"/>
                    </w:rPr>
                  </w:pPr>
                </w:p>
                <w:p w14:paraId="AB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 xml:space="preserve">Согласно </w:t>
                  </w: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Методике оценки стандартных издержек субъектов</w:t>
                  </w: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 xml:space="preserve"> предпринимательской и иной экономической деятельности, возникающих в связи с использованием требований регулирования, утвержденной приказом Министерства экономического развития Российской Федерации                                            от 22 сентября 2015 г. № 669, информационные издержки регулирования включают в себя затраты на подготовку и предоставление информации в соответствии с требованиями проекта. Расчет суммы затрат произведен с использованием калькулятора расчета стандартн</w:t>
                  </w: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ых издержек (regulation.gov.ru).</w:t>
                  </w:r>
                </w:p>
                <w:p w14:paraId="AC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Расчет издержек на подготовку и представление запроса и документов:</w:t>
                  </w:r>
                </w:p>
                <w:p w14:paraId="AD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раздел требования: информационное;</w:t>
                  </w:r>
                </w:p>
                <w:p w14:paraId="AE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информационный элемент: подача заявления на предоставление муниципальной услуги;</w:t>
                  </w:r>
                </w:p>
                <w:p w14:paraId="AF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тип элемента: документы, составленные для передачи органам власти;</w:t>
                  </w:r>
                </w:p>
                <w:p w14:paraId="B0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частота: 1 ед.</w:t>
                  </w:r>
                </w:p>
                <w:p w14:paraId="B1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Действия:</w:t>
                  </w:r>
                </w:p>
                <w:p w14:paraId="B2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написание  документа низкого уровня сложности  – 1 чел./часов;</w:t>
                  </w:r>
                </w:p>
                <w:p w14:paraId="B3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копирование документов – 1,00 чел./часов;</w:t>
                  </w:r>
                </w:p>
                <w:p w14:paraId="B4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Подача заявления – 1 чел./час.</w:t>
                  </w:r>
                </w:p>
                <w:p w14:paraId="B5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Затраты на расходные материалы и канцелярские товары – 100,00 руб.</w:t>
                  </w:r>
                </w:p>
                <w:p w14:paraId="B6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Среднемесячная заработная плата в муниципальном образовании Северсий муниципальный район Краснодарского края (2026 г.): 101 752 руб.</w:t>
                  </w:r>
                </w:p>
                <w:p w14:paraId="B7000000">
                  <w:pPr>
                    <w:widowControl w:val="1"/>
                    <w:spacing w:after="0" w:line="240" w:lineRule="auto"/>
                    <w:ind/>
                    <w:contextualSpacing w:val="1"/>
                    <w:jc w:val="both"/>
                    <w:rPr>
                      <w:rFonts w:ascii="Times New Roman" w:hAnsi="Times New Roman"/>
                      <w:color w:themeColor="text1" w:val="000000"/>
                      <w:sz w:val="28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Средняя стоимость часа работы: 618 руб.</w:t>
                  </w:r>
                </w:p>
                <w:p w14:paraId="B8000000">
                  <w:pPr>
                    <w:widowControl w:val="0"/>
                    <w:ind/>
                    <w:jc w:val="both"/>
                    <w:rPr>
                      <w:sz w:val="24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8"/>
                    </w:rPr>
                    <w:t>Стоимость требования: 1 609,08 руб. в расчете на 1 заявителя.</w:t>
                  </w:r>
                </w:p>
              </w:tc>
            </w:tr>
          </w:tbl>
          <w:p w14:paraId="B9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BA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7.5. Издержки и выгоды адресатов предлагаемого правового регулирования, не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поддающиеся количественной оценке:</w:t>
            </w:r>
          </w:p>
          <w:p w14:paraId="B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</w:t>
            </w:r>
          </w:p>
          <w:p w14:paraId="BC000000">
            <w:pPr>
              <w:widowControl w:val="1"/>
              <w:ind w:firstLine="604"/>
              <w:jc w:val="both"/>
            </w:pPr>
          </w:p>
          <w:p w14:paraId="BD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7.6. Источники данных:</w:t>
            </w:r>
          </w:p>
          <w:p w14:paraId="B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</w:t>
            </w:r>
          </w:p>
        </w:tc>
      </w:tr>
      <w:tr>
        <w:tc>
          <w:tcPr>
            <w:tcW w:type="dxa" w:w="10206"/>
            <w:gridSpan w:val="18"/>
          </w:tcPr>
          <w:p w14:paraId="BF000000">
            <w:pPr>
              <w:widowControl w:val="1"/>
              <w:ind/>
              <w:jc w:val="both"/>
              <w:rPr>
                <w:sz w:val="28"/>
              </w:rPr>
            </w:pPr>
          </w:p>
          <w:p w14:paraId="C0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>
        <w:tc>
          <w:tcPr>
            <w:tcW w:type="dxa" w:w="10206"/>
            <w:gridSpan w:val="18"/>
          </w:tcPr>
          <w:p w14:paraId="C1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56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8.1. Виды рисков</w:t>
            </w:r>
          </w:p>
        </w:tc>
        <w:tc>
          <w:tcPr>
            <w:tcW w:type="dxa" w:w="3402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center"/>
          </w:tcPr>
          <w:p w14:paraId="C3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center"/>
          </w:tcPr>
          <w:p w14:paraId="C4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8.3. Методы контроля рисков</w:t>
            </w:r>
          </w:p>
        </w:tc>
        <w:tc>
          <w:tcPr>
            <w:tcW w:type="dxa" w:w="32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vAlign w:val="center"/>
          </w:tcPr>
          <w:p w14:paraId="C5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8.4. Степень контроля рисков (полный / частичный / отсутствует)</w:t>
            </w:r>
          </w:p>
          <w:p w14:paraId="C6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56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7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  <w:tc>
          <w:tcPr>
            <w:tcW w:type="dxa" w:w="3402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8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9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  <w:tc>
          <w:tcPr>
            <w:tcW w:type="dxa" w:w="32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CA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</w:tr>
      <w:tr>
        <w:tc>
          <w:tcPr>
            <w:tcW w:type="dxa" w:w="10206"/>
            <w:gridSpan w:val="18"/>
          </w:tcPr>
          <w:p w14:paraId="CB000000">
            <w:pPr>
              <w:widowControl w:val="1"/>
              <w:ind w:firstLine="604"/>
              <w:jc w:val="both"/>
              <w:rPr>
                <w:sz w:val="28"/>
              </w:rPr>
            </w:pPr>
          </w:p>
          <w:p w14:paraId="CC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9. Сравнение возможных вариантов решения проблемы:</w:t>
            </w:r>
          </w:p>
          <w:p w14:paraId="CD000000">
            <w:pPr>
              <w:widowControl w:val="1"/>
              <w:ind w:firstLine="604"/>
              <w:jc w:val="both"/>
            </w:pP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E000000">
            <w:pPr>
              <w:widowControl w:val="1"/>
              <w:ind/>
              <w:jc w:val="both"/>
            </w:pP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F000000">
            <w:pPr>
              <w:widowControl w:val="1"/>
              <w:ind/>
              <w:jc w:val="center"/>
            </w:pPr>
            <w:r>
              <w:t>Вариант 1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0000000">
            <w:pPr>
              <w:widowControl w:val="1"/>
              <w:ind/>
              <w:jc w:val="center"/>
            </w:pPr>
            <w:r>
              <w:t>Вариант 2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D1000000">
            <w:pPr>
              <w:widowControl w:val="1"/>
              <w:ind/>
              <w:jc w:val="center"/>
            </w:pPr>
            <w:r>
              <w:t>Вариант 3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2000000">
            <w:r>
              <w:t>9.1. Содержание варианта решения проблемы</w:t>
            </w:r>
            <w:r>
              <w:t>:</w:t>
            </w:r>
          </w:p>
          <w:p w14:paraId="D3000000">
            <w:pPr>
              <w:rPr>
                <w:sz w:val="24"/>
              </w:rPr>
            </w:pPr>
            <w:r>
              <w:rPr>
                <w:sz w:val="24"/>
              </w:rPr>
              <w:t xml:space="preserve">Принятие постановления администрации муниципального образования Северский </w:t>
            </w:r>
            <w:r>
              <w:rPr>
                <w:sz w:val="24"/>
              </w:rPr>
              <w:t xml:space="preserve">муниципальный </w:t>
            </w:r>
            <w:r>
              <w:rPr>
                <w:sz w:val="24"/>
              </w:rPr>
              <w:t>район</w:t>
            </w:r>
            <w:r>
              <w:rPr>
                <w:sz w:val="24"/>
              </w:rPr>
              <w:t xml:space="preserve"> Краснодарского края</w:t>
            </w:r>
            <w:r>
              <w:rPr>
                <w:sz w:val="24"/>
              </w:rPr>
              <w:t xml:space="preserve"> </w:t>
            </w:r>
            <w:r>
              <w:rPr>
                <w:b w:val="1"/>
                <w:sz w:val="24"/>
              </w:rPr>
              <w:t>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 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Предоставление архивных справок,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архивных выписок,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копий архивных документов администрации муниципального образования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 xml:space="preserve">Северский муниципальный район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Краснодарского кра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4"/>
              </w:rPr>
              <w:t>я</w:t>
            </w:r>
            <w:r>
              <w:rPr>
                <w:sz w:val="24"/>
              </w:rPr>
              <w:t>»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4000000">
            <w:pPr>
              <w:widowControl w:val="1"/>
              <w:ind/>
              <w:jc w:val="center"/>
            </w:pPr>
            <w:r>
              <w:t>Принятие муниципального нормативного правового акта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5000000">
            <w:pPr>
              <w:widowControl w:val="1"/>
              <w:ind/>
              <w:jc w:val="center"/>
            </w:pPr>
            <w:r>
              <w:t>Непринятие муниципального нормативного правового акта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D6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7000000">
            <w: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8000000">
            <w:pPr>
              <w:rPr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в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                                           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2025 г.  за предоставлением муниципальной услуги обратились 14 470 физических лиц, 1096 юридических лиц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9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DA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B000000">
            <w: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C000000">
            <w:pPr>
              <w:widowControl w:val="1"/>
              <w:ind/>
              <w:jc w:val="left"/>
            </w:pPr>
            <w:r>
              <w:t xml:space="preserve">В расчте на 1 заявителя стоимость требования составляет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1 609,08 руб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D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DE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F000000">
            <w:r>
              <w:t>9.4. Оценка расходов (доходов) местного бюджета (бюджета муниципального образования город Краснодар), связанных с введением предлагаемого правового регулирования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0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1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E2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3000000">
            <w:r>
              <w:t>9.5. Оценка возможности достижения заявленных целей регулирования (</w:t>
            </w:r>
            <w:r>
              <w:rPr>
                <w:rStyle w:val="Style_6_ch"/>
                <w:color w:val="106BBE"/>
              </w:rPr>
              <w:fldChar w:fldCharType="begin"/>
            </w:r>
            <w:r>
              <w:rPr>
                <w:rStyle w:val="Style_6_ch"/>
                <w:color w:val="106BBE"/>
              </w:rPr>
              <w:instrText>HYPERLINK \l "sub_10003"</w:instrText>
            </w:r>
            <w:r>
              <w:rPr>
                <w:rStyle w:val="Style_6_ch"/>
                <w:color w:val="106BBE"/>
              </w:rPr>
              <w:fldChar w:fldCharType="separate"/>
            </w:r>
            <w:r>
              <w:rPr>
                <w:rStyle w:val="Style_6_ch"/>
                <w:color w:val="106BBE"/>
              </w:rPr>
              <w:t>пункт 3</w:t>
            </w:r>
            <w:r>
              <w:rPr>
                <w:rStyle w:val="Style_6_ch"/>
                <w:color w:val="106BBE"/>
              </w:rPr>
              <w:fldChar w:fldCharType="end"/>
            </w:r>
            <w: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4000000">
            <w:pPr>
              <w:widowControl w:val="1"/>
              <w:ind/>
              <w:jc w:val="center"/>
            </w:pPr>
            <w:r>
              <w:t>Предполагаем</w:t>
            </w:r>
            <w:r>
              <w:t>а</w:t>
            </w:r>
            <w:r>
              <w:t>я цель будет достигнута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5000000">
            <w:pPr>
              <w:widowControl w:val="1"/>
              <w:ind/>
              <w:jc w:val="center"/>
            </w:pPr>
            <w:r>
              <w:t>Предполагаемая цель не будет достигнута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E6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7000000">
            <w:r>
              <w:t>9.6. Оценка рисков неблагоприятных последствий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8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9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EA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10206"/>
            <w:gridSpan w:val="18"/>
          </w:tcPr>
          <w:p w14:paraId="EB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EC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9.7. Обоснование выбора предпочтительного варианта решения выяв-ленной проблемы: </w:t>
            </w:r>
          </w:p>
          <w:p w14:paraId="ED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Наряду с предложенным вариантом правового регулирования рас</w:t>
            </w:r>
            <w:r>
              <w:rPr>
                <w:sz w:val="28"/>
              </w:rPr>
              <w:t>смотрен вариант невмешательства муниципалитета. Выбор варианта право</w:t>
            </w:r>
            <w:r>
              <w:rPr>
                <w:sz w:val="28"/>
              </w:rPr>
              <w:t>вого регулирования обусловлен необходимостью утверждения административного регламента муниципальной услуги «Предоставление архивных справок, архивных выписок, копий архивных документов</w:t>
            </w:r>
            <w:r>
              <w:rPr>
                <w:sz w:val="28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администрации муниципального образования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Северский муниципальный район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Краснодарского кра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я»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</w:p>
          <w:p w14:paraId="EE000000">
            <w:pPr>
              <w:widowControl w:val="1"/>
              <w:ind w:firstLine="888"/>
              <w:jc w:val="both"/>
              <w:rPr>
                <w:sz w:val="28"/>
              </w:rPr>
            </w:pPr>
          </w:p>
          <w:p w14:paraId="E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9.8. Детальное описание предлагаемого варианта решения проблемы:</w:t>
            </w:r>
          </w:p>
          <w:p w14:paraId="F0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sz w:val="28"/>
              </w:rPr>
              <w:t>Утверждение постановления администрации муниципального образо</w:t>
            </w:r>
            <w:r>
              <w:rPr>
                <w:sz w:val="28"/>
              </w:rPr>
              <w:t xml:space="preserve">вания </w:t>
            </w:r>
            <w:r>
              <w:rPr>
                <w:sz w:val="28"/>
              </w:rPr>
              <w:t>Северский муниципальный район Краснодарского края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 «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Предоставление архивных справок,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архивных выписок,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копий архивных документов администрации муниципального образования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 xml:space="preserve">Северский муниципальный район 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Краснодарского кра</w:t>
            </w:r>
            <w:r>
              <w:rPr>
                <w:rStyle w:val="Style_4_ch"/>
                <w:rFonts w:ascii="Times New Roman" w:hAnsi="Times New Roman"/>
                <w:b w:val="0"/>
                <w:color w:val="000000"/>
                <w:sz w:val="28"/>
              </w:rPr>
              <w:t>я</w:t>
            </w:r>
            <w:r>
              <w:rPr>
                <w:sz w:val="28"/>
              </w:rPr>
              <w:t>».</w:t>
            </w:r>
          </w:p>
        </w:tc>
      </w:tr>
      <w:tr>
        <w:tc>
          <w:tcPr>
            <w:tcW w:type="dxa" w:w="10206"/>
            <w:gridSpan w:val="18"/>
          </w:tcPr>
          <w:p w14:paraId="F1000000">
            <w:pPr>
              <w:widowControl w:val="1"/>
              <w:ind/>
              <w:jc w:val="both"/>
              <w:rPr>
                <w:sz w:val="28"/>
              </w:rPr>
            </w:pPr>
          </w:p>
          <w:p w14:paraId="F2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10.1. Предполагаемая дата вступления в силу муниципального нормативного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правового акта: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октябрь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</w:tr>
      <w:tr>
        <w:tc>
          <w:tcPr>
            <w:tcW w:type="dxa" w:w="10206"/>
            <w:gridSpan w:val="18"/>
            <w:tcBorders>
              <w:bottom w:color="000000" w:sz="4" w:val="single"/>
            </w:tcBorders>
          </w:tcPr>
          <w:p w14:paraId="F3000000">
            <w:pPr>
              <w:widowControl w:val="1"/>
              <w:ind w:firstLine="604"/>
              <w:jc w:val="both"/>
              <w:rPr>
                <w:sz w:val="28"/>
              </w:rPr>
            </w:pPr>
          </w:p>
          <w:p w14:paraId="F4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Нет</w:t>
            </w:r>
          </w:p>
          <w:p w14:paraId="F5000000">
            <w:pPr>
              <w:widowControl w:val="1"/>
              <w:ind w:firstLine="604"/>
              <w:jc w:val="both"/>
              <w:rPr>
                <w:sz w:val="28"/>
              </w:rPr>
            </w:pPr>
          </w:p>
        </w:tc>
      </w:tr>
      <w:tr>
        <w:tc>
          <w:tcPr>
            <w:tcW w:type="dxa" w:w="391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а) срок переходного периода:</w:t>
            </w:r>
          </w:p>
        </w:tc>
        <w:tc>
          <w:tcPr>
            <w:tcW w:type="dxa" w:w="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type="dxa" w:w="5953"/>
            <w:gridSpan w:val="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дней с даты принятия проекта</w:t>
            </w:r>
          </w:p>
        </w:tc>
      </w:tr>
      <w:tr>
        <w:tc>
          <w:tcPr>
            <w:tcW w:type="dxa" w:w="10206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муниципального нормативного правового акта;</w:t>
            </w:r>
          </w:p>
        </w:tc>
      </w:tr>
      <w:tr>
        <w:tc>
          <w:tcPr>
            <w:tcW w:type="dxa" w:w="7835"/>
            <w:gridSpan w:val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type="dxa" w:w="12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type="dxa" w:w="1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дней</w:t>
            </w:r>
          </w:p>
        </w:tc>
      </w:tr>
      <w:tr>
        <w:tc>
          <w:tcPr>
            <w:tcW w:type="dxa" w:w="10206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 даты принятия проекта муниципального нормативного правового акта.</w:t>
            </w:r>
          </w:p>
        </w:tc>
      </w:tr>
      <w:tr>
        <w:tc>
          <w:tcPr>
            <w:tcW w:type="dxa" w:w="10206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10.3. Необходимость распространения предлагаемого правового регулирования на ранее возникшие отношения: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нет.</w:t>
            </w:r>
          </w:p>
        </w:tc>
      </w:tr>
      <w:tr>
        <w:tc>
          <w:tcPr>
            <w:tcW w:type="dxa" w:w="7835"/>
            <w:gridSpan w:val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10.3.1. Период распро</w:t>
            </w:r>
            <w:r>
              <w:rPr>
                <w:sz w:val="22"/>
              </w:rPr>
              <w:t>странения на ранее возникшие отношения:</w:t>
            </w:r>
          </w:p>
        </w:tc>
        <w:tc>
          <w:tcPr>
            <w:tcW w:type="dxa" w:w="12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widowControl w:val="1"/>
              <w:ind/>
              <w:jc w:val="both"/>
              <w:rPr>
                <w:sz w:val="22"/>
                <w:u w:val="single"/>
              </w:rPr>
            </w:pPr>
            <w:r>
              <w:rPr>
                <w:sz w:val="22"/>
              </w:rPr>
              <w:t xml:space="preserve">   </w:t>
            </w:r>
            <w:r>
              <w:rPr>
                <w:sz w:val="22"/>
                <w:u w:val="single"/>
              </w:rPr>
              <w:t xml:space="preserve"> нет</w:t>
            </w:r>
          </w:p>
        </w:tc>
        <w:tc>
          <w:tcPr>
            <w:tcW w:type="dxa" w:w="1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дней</w:t>
            </w:r>
          </w:p>
        </w:tc>
      </w:tr>
      <w:tr>
        <w:tc>
          <w:tcPr>
            <w:tcW w:type="dxa" w:w="10206"/>
            <w:gridSpan w:val="18"/>
            <w:tcBorders>
              <w:top w:color="000000" w:sz="4" w:val="single"/>
            </w:tcBorders>
          </w:tcPr>
          <w:p w14:paraId="0201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 даты принятия проекта муниципального нормативного правового акта.</w:t>
            </w:r>
          </w:p>
          <w:p w14:paraId="03010000">
            <w:pPr>
              <w:widowControl w:val="1"/>
              <w:ind/>
              <w:jc w:val="both"/>
            </w:pPr>
          </w:p>
        </w:tc>
      </w:tr>
      <w:tr>
        <w:tc>
          <w:tcPr>
            <w:tcW w:type="dxa" w:w="10206"/>
            <w:gridSpan w:val="18"/>
          </w:tcPr>
          <w:p w14:paraId="0401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возникшие отношения</w:t>
            </w:r>
            <w:r>
              <w:rPr>
                <w:sz w:val="28"/>
              </w:rPr>
              <w:t>: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Отсутствует</w:t>
            </w:r>
          </w:p>
        </w:tc>
      </w:tr>
      <w:tr>
        <w:tc>
          <w:tcPr>
            <w:tcW w:type="dxa" w:w="3077"/>
            <w:gridSpan w:val="3"/>
          </w:tcPr>
          <w:p w14:paraId="05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7129"/>
            <w:gridSpan w:val="15"/>
          </w:tcPr>
          <w:p/>
        </w:tc>
      </w:tr>
      <w:tr>
        <w:tc>
          <w:tcPr>
            <w:tcW w:type="dxa" w:w="5036"/>
            <w:gridSpan w:val="8"/>
          </w:tcPr>
          <w:p w14:paraId="06010000">
            <w:pPr>
              <w:rPr>
                <w:sz w:val="28"/>
              </w:rPr>
            </w:pPr>
          </w:p>
          <w:p w14:paraId="07010000">
            <w:pPr>
              <w:rPr>
                <w:sz w:val="28"/>
              </w:rPr>
            </w:pPr>
          </w:p>
          <w:p w14:paraId="08010000">
            <w:pPr>
              <w:rPr>
                <w:sz w:val="28"/>
              </w:rPr>
            </w:pPr>
            <w:r>
              <w:rPr>
                <w:sz w:val="28"/>
              </w:rPr>
              <w:t xml:space="preserve">Начальник </w:t>
            </w:r>
            <w:r>
              <w:rPr>
                <w:sz w:val="28"/>
              </w:rPr>
              <w:t>архивного отдела</w:t>
            </w:r>
          </w:p>
        </w:tc>
        <w:tc>
          <w:tcPr>
            <w:tcW w:type="dxa" w:w="5170"/>
            <w:gridSpan w:val="10"/>
          </w:tcPr>
          <w:p w14:paraId="0901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077"/>
            <w:gridSpan w:val="3"/>
            <w:tcBorders>
              <w:bottom w:color="000000" w:sz="1" w:val="single"/>
            </w:tcBorders>
          </w:tcPr>
          <w:p w14:paraId="0A01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М.Н. Чернова</w:t>
            </w:r>
          </w:p>
        </w:tc>
        <w:tc>
          <w:tcPr>
            <w:tcW w:type="dxa" w:w="1959"/>
            <w:gridSpan w:val="5"/>
          </w:tcPr>
          <w:p w14:paraId="0B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099"/>
            <w:gridSpan w:val="4"/>
            <w:tcBorders>
              <w:bottom w:color="000000" w:sz="1" w:val="single"/>
            </w:tcBorders>
          </w:tcPr>
          <w:p w14:paraId="0C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03.</w:t>
            </w:r>
            <w:r>
              <w:rPr>
                <w:sz w:val="28"/>
              </w:rPr>
              <w:t>0</w:t>
            </w:r>
            <w:r>
              <w:rPr>
                <w:sz w:val="28"/>
              </w:rPr>
              <w:t>9</w:t>
            </w:r>
            <w:r>
              <w:rPr>
                <w:sz w:val="28"/>
              </w:rPr>
              <w:t>.20</w:t>
            </w:r>
            <w:r>
              <w:rPr>
                <w:sz w:val="28"/>
              </w:rPr>
              <w:t>26</w:t>
            </w:r>
          </w:p>
        </w:tc>
        <w:tc>
          <w:tcPr>
            <w:tcW w:type="dxa" w:w="236"/>
          </w:tcPr>
          <w:p w14:paraId="0D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5"/>
            <w:tcBorders>
              <w:bottom w:color="000000" w:sz="1" w:val="single"/>
            </w:tcBorders>
          </w:tcPr>
          <w:p w14:paraId="0E01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077"/>
            <w:gridSpan w:val="3"/>
          </w:tcPr>
          <w:p w14:paraId="0F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(инициалы, фамилия)</w:t>
            </w:r>
          </w:p>
        </w:tc>
        <w:tc>
          <w:tcPr>
            <w:tcW w:type="dxa" w:w="1959"/>
            <w:gridSpan w:val="5"/>
          </w:tcPr>
          <w:p w14:paraId="10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099"/>
            <w:gridSpan w:val="4"/>
          </w:tcPr>
          <w:p w14:paraId="11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(дата)</w:t>
            </w:r>
          </w:p>
        </w:tc>
        <w:tc>
          <w:tcPr>
            <w:tcW w:type="dxa" w:w="236"/>
          </w:tcPr>
          <w:p w14:paraId="12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5"/>
          </w:tcPr>
          <w:p w14:paraId="13010000">
            <w:pPr>
              <w:widowControl w:val="1"/>
              <w:ind/>
              <w:jc w:val="center"/>
            </w:pPr>
            <w:r>
              <w:rPr>
                <w:sz w:val="28"/>
              </w:rPr>
              <w:t>(подпись)</w:t>
            </w:r>
          </w:p>
        </w:tc>
      </w:tr>
    </w:tbl>
    <w:p w14:paraId="14010000"/>
    <w:sectPr>
      <w:headerReference r:id="rId3" w:type="default"/>
      <w:headerReference r:id="rId5" w:type="first"/>
      <w:headerReference r:id="rId1" w:type="even"/>
      <w:footerReference r:id="rId4" w:type="default"/>
      <w:footerReference r:id="rId6" w:type="first"/>
      <w:footerReference r:id="rId2" w:type="even"/>
      <w:pgSz w:h="16838" w:orient="portrait" w:w="11906"/>
      <w:pgMar w:bottom="1134" w:footer="720" w:gutter="0" w:header="1134" w:left="1134" w:right="1134" w:top="127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3"/>
      <w:suff w:val="nothing"/>
      <w:lvlJc w:val="left"/>
      <w:pPr>
        <w:widowControl w:val="1"/>
        <w:tabs>
          <w:tab w:leader="none" w:pos="0" w:val="left"/>
        </w:tabs>
        <w:ind w:hanging="432" w:left="432"/>
      </w:pPr>
    </w:lvl>
    <w:lvl w:ilvl="1">
      <w:start w:val="1"/>
      <w:numFmt w:val="decimal"/>
      <w:suff w:val="nothing"/>
      <w:lvlJc w:val="left"/>
      <w:pPr>
        <w:widowControl w:val="1"/>
        <w:tabs>
          <w:tab w:leader="none" w:pos="576" w:val="left"/>
        </w:tabs>
        <w:ind w:hanging="576" w:left="576"/>
      </w:pPr>
    </w:lvl>
    <w:lvl w:ilvl="2">
      <w:start w:val="1"/>
      <w:numFmt w:val="decimal"/>
      <w:suff w:val="nothing"/>
      <w:lvlJc w:val="left"/>
      <w:pPr>
        <w:widowControl w:val="1"/>
        <w:tabs>
          <w:tab w:leader="none" w:pos="720" w:val="left"/>
        </w:tabs>
        <w:ind w:hanging="720" w:left="720"/>
      </w:pPr>
    </w:lvl>
    <w:lvl w:ilvl="3">
      <w:start w:val="1"/>
      <w:numFmt w:val="decimal"/>
      <w:suff w:val="nothing"/>
      <w:lvlJc w:val="left"/>
      <w:pPr>
        <w:widowControl w:val="1"/>
        <w:tabs>
          <w:tab w:leader="none" w:pos="864" w:val="left"/>
        </w:tabs>
        <w:ind w:hanging="864" w:left="864"/>
      </w:pPr>
    </w:lvl>
    <w:lvl w:ilvl="4">
      <w:start w:val="1"/>
      <w:numFmt w:val="decimal"/>
      <w:suff w:val="nothing"/>
      <w:lvlJc w:val="left"/>
      <w:pPr>
        <w:widowControl w:val="1"/>
        <w:tabs>
          <w:tab w:leader="none" w:pos="1008" w:val="left"/>
        </w:tabs>
        <w:ind w:hanging="1008" w:left="1008"/>
      </w:pPr>
    </w:lvl>
    <w:lvl w:ilvl="5">
      <w:start w:val="1"/>
      <w:numFmt w:val="decimal"/>
      <w:pStyle w:val="Style_47"/>
      <w:suff w:val="nothing"/>
      <w:lvlJc w:val="left"/>
      <w:pPr>
        <w:widowControl w:val="1"/>
        <w:tabs>
          <w:tab w:leader="none" w:pos="0" w:val="left"/>
        </w:tabs>
        <w:ind w:hanging="1152" w:left="1152"/>
      </w:pPr>
    </w:lvl>
    <w:lvl w:ilvl="6">
      <w:start w:val="1"/>
      <w:numFmt w:val="decimal"/>
      <w:suff w:val="nothing"/>
      <w:lvlJc w:val="left"/>
      <w:pPr>
        <w:widowControl w:val="1"/>
        <w:tabs>
          <w:tab w:leader="none" w:pos="1296" w:val="left"/>
        </w:tabs>
        <w:ind w:hanging="1296" w:left="1296"/>
      </w:pPr>
    </w:lvl>
    <w:lvl w:ilvl="7">
      <w:start w:val="1"/>
      <w:numFmt w:val="decimal"/>
      <w:suff w:val="nothing"/>
      <w:lvlJc w:val="left"/>
      <w:pPr>
        <w:widowControl w:val="1"/>
        <w:tabs>
          <w:tab w:leader="none" w:pos="1440" w:val="left"/>
        </w:tabs>
        <w:ind w:hanging="1440" w:left="1440"/>
      </w:pPr>
    </w:lvl>
    <w:lvl w:ilvl="8">
      <w:start w:val="1"/>
      <w:numFmt w:val="decimal"/>
      <w:suff w:val="nothing"/>
      <w:lvlJc w:val="left"/>
      <w:pPr>
        <w:widowControl w:val="1"/>
        <w:tabs>
          <w:tab w:leader="none" w:pos="1584" w:val="left"/>
        </w:tabs>
        <w:ind w:hanging="1584" w:left="1584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6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ind/>
    </w:pPr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8" w:type="paragraph">
    <w:name w:val="toc 2"/>
    <w:next w:val="Style_4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4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List Paragraph"/>
    <w:basedOn w:val="Style_4"/>
    <w:link w:val="Style_10_ch"/>
    <w:pPr>
      <w:widowControl w:val="1"/>
      <w:ind w:left="720"/>
      <w:contextualSpacing w:val="1"/>
    </w:pPr>
    <w:rPr>
      <w:rFonts w:ascii="Arial" w:hAnsi="Arial"/>
      <w:sz w:val="26"/>
    </w:rPr>
  </w:style>
  <w:style w:styleId="Style_10_ch" w:type="character">
    <w:name w:val="List Paragraph"/>
    <w:basedOn w:val="Style_4_ch"/>
    <w:link w:val="Style_10"/>
    <w:rPr>
      <w:rFonts w:ascii="Arial" w:hAnsi="Arial"/>
      <w:sz w:val="26"/>
    </w:rPr>
  </w:style>
  <w:style w:styleId="Style_11" w:type="paragraph">
    <w:name w:val="toc 6"/>
    <w:next w:val="Style_4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Название1"/>
    <w:basedOn w:val="Style_4"/>
    <w:link w:val="Style_12_ch"/>
    <w:pPr>
      <w:widowControl w:val="1"/>
      <w:spacing w:after="120" w:before="120"/>
      <w:ind/>
    </w:pPr>
    <w:rPr>
      <w:i w:val="1"/>
      <w:sz w:val="24"/>
    </w:rPr>
  </w:style>
  <w:style w:styleId="Style_12_ch" w:type="character">
    <w:name w:val="Название1"/>
    <w:basedOn w:val="Style_4_ch"/>
    <w:link w:val="Style_12"/>
    <w:rPr>
      <w:i w:val="1"/>
      <w:sz w:val="24"/>
    </w:rPr>
  </w:style>
  <w:style w:styleId="Style_13" w:type="paragraph">
    <w:name w:val="toc 7"/>
    <w:next w:val="Style_4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Hashtag"/>
    <w:link w:val="Style_14_ch"/>
    <w:rPr>
      <w:color w:val="605E5C"/>
      <w:shd w:fill="E1DFDD" w:val="clear"/>
    </w:rPr>
  </w:style>
  <w:style w:styleId="Style_14_ch" w:type="character">
    <w:name w:val="Hashtag"/>
    <w:link w:val="Style_14"/>
    <w:rPr>
      <w:color w:val="605E5C"/>
      <w:shd w:fill="E1DFDD" w:val="clear"/>
    </w:rPr>
  </w:style>
  <w:style w:styleId="Style_15" w:type="paragraph">
    <w:name w:val="Заголовок таблицы"/>
    <w:basedOn w:val="Style_16"/>
    <w:link w:val="Style_15_ch"/>
    <w:pPr>
      <w:widowControl w:val="1"/>
      <w:ind/>
      <w:jc w:val="center"/>
    </w:pPr>
    <w:rPr>
      <w:b w:val="1"/>
    </w:rPr>
  </w:style>
  <w:style w:styleId="Style_15_ch" w:type="character">
    <w:name w:val="Заголовок таблицы"/>
    <w:basedOn w:val="Style_16_ch"/>
    <w:link w:val="Style_15"/>
    <w:rPr>
      <w:b w:val="1"/>
    </w:rPr>
  </w:style>
  <w:style w:styleId="Style_17" w:type="paragraph">
    <w:name w:val="Прижатый влево"/>
    <w:basedOn w:val="Style_4"/>
    <w:next w:val="Style_4"/>
    <w:link w:val="Style_17_ch"/>
    <w:pPr>
      <w:widowControl w:val="1"/>
      <w:ind/>
    </w:pPr>
    <w:rPr>
      <w:rFonts w:ascii="Cambria Math" w:hAnsi="Cambria Math"/>
    </w:rPr>
  </w:style>
  <w:style w:styleId="Style_17_ch" w:type="character">
    <w:name w:val="Прижатый влево"/>
    <w:basedOn w:val="Style_4_ch"/>
    <w:link w:val="Style_17"/>
    <w:rPr>
      <w:rFonts w:ascii="Cambria Math" w:hAnsi="Cambria Math"/>
    </w:rPr>
  </w:style>
  <w:style w:styleId="Style_18" w:type="paragraph">
    <w:name w:val="End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basedOn w:val="Style_4"/>
    <w:next w:val="Style_4"/>
    <w:link w:val="Style_19_ch"/>
    <w:uiPriority w:val="9"/>
    <w:qFormat/>
    <w:pPr>
      <w:keepNext w:val="1"/>
      <w:widowControl w:val="1"/>
      <w:spacing w:after="60" w:before="240"/>
      <w:ind/>
      <w:outlineLvl w:val="2"/>
    </w:pPr>
    <w:rPr>
      <w:rFonts w:ascii="Calibri Light" w:hAnsi="Calibri Light"/>
      <w:b w:val="1"/>
      <w:sz w:val="26"/>
    </w:rPr>
  </w:style>
  <w:style w:styleId="Style_19_ch" w:type="character">
    <w:name w:val="heading 3"/>
    <w:basedOn w:val="Style_4_ch"/>
    <w:link w:val="Style_19"/>
    <w:rPr>
      <w:rFonts w:ascii="Calibri Light" w:hAnsi="Calibri Light"/>
      <w:b w:val="1"/>
      <w:sz w:val="26"/>
    </w:rPr>
  </w:style>
  <w:style w:styleId="Style_20" w:type="paragraph">
    <w:name w:val="List"/>
    <w:basedOn w:val="Style_21"/>
    <w:link w:val="Style_20_ch"/>
  </w:style>
  <w:style w:styleId="Style_20_ch" w:type="character">
    <w:name w:val="List"/>
    <w:basedOn w:val="Style_21_ch"/>
    <w:link w:val="Style_20"/>
  </w:style>
  <w:style w:styleId="Style_16" w:type="paragraph">
    <w:name w:val="Содержимое таблицы"/>
    <w:basedOn w:val="Style_4"/>
    <w:link w:val="Style_16_ch"/>
  </w:style>
  <w:style w:styleId="Style_16_ch" w:type="character">
    <w:name w:val="Содержимое таблицы"/>
    <w:basedOn w:val="Style_4_ch"/>
    <w:link w:val="Style_16"/>
  </w:style>
  <w:style w:styleId="Style_22" w:type="paragraph">
    <w:name w:val="spfo1"/>
    <w:link w:val="Style_22_ch"/>
  </w:style>
  <w:style w:styleId="Style_22_ch" w:type="character">
    <w:name w:val="spfo1"/>
    <w:link w:val="Style_22"/>
  </w:style>
  <w:style w:styleId="Style_23" w:type="paragraph">
    <w:name w:val=".FORMATTEXT"/>
    <w:link w:val="Style_23_ch"/>
    <w:pPr>
      <w:widowControl w:val="0"/>
      <w:ind/>
    </w:pPr>
    <w:rPr>
      <w:rFonts w:ascii="Arial" w:hAnsi="Arial"/>
    </w:rPr>
  </w:style>
  <w:style w:styleId="Style_23_ch" w:type="character">
    <w:name w:val=".FORMATTEXT"/>
    <w:link w:val="Style_23"/>
    <w:rPr>
      <w:rFonts w:ascii="Arial" w:hAnsi="Arial"/>
    </w:rPr>
  </w:style>
  <w:style w:styleId="Style_24" w:type="paragraph">
    <w:name w:val="toc 3"/>
    <w:next w:val="Style_4"/>
    <w:link w:val="Style_2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4_ch" w:type="character">
    <w:name w:val="toc 3"/>
    <w:link w:val="Style_24"/>
    <w:rPr>
      <w:rFonts w:ascii="XO Thames" w:hAnsi="XO Thames"/>
      <w:sz w:val="28"/>
    </w:rPr>
  </w:style>
  <w:style w:styleId="Style_25" w:type="paragraph">
    <w:name w:val="Нормальный (таблица)"/>
    <w:basedOn w:val="Style_4"/>
    <w:next w:val="Style_4"/>
    <w:link w:val="Style_25_ch"/>
    <w:pPr>
      <w:widowControl w:val="0"/>
      <w:ind/>
      <w:jc w:val="both"/>
    </w:pPr>
    <w:rPr>
      <w:rFonts w:ascii="Arial" w:hAnsi="Arial"/>
    </w:rPr>
  </w:style>
  <w:style w:styleId="Style_25_ch" w:type="character">
    <w:name w:val="Нормальный (таблица)"/>
    <w:basedOn w:val="Style_4_ch"/>
    <w:link w:val="Style_25"/>
    <w:rPr>
      <w:rFonts w:ascii="Arial" w:hAnsi="Arial"/>
    </w:rPr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26" w:type="paragraph">
    <w:name w:val="heading 5"/>
    <w:next w:val="Style_4"/>
    <w:link w:val="Style_2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6_ch" w:type="character">
    <w:name w:val="heading 5"/>
    <w:link w:val="Style_26"/>
    <w:rPr>
      <w:rFonts w:ascii="XO Thames" w:hAnsi="XO Thames"/>
      <w:b w:val="1"/>
      <w:sz w:val="22"/>
    </w:rPr>
  </w:style>
  <w:style w:styleId="Style_3" w:type="paragraph">
    <w:name w:val="heading 1"/>
    <w:basedOn w:val="Style_4"/>
    <w:next w:val="Style_4"/>
    <w:link w:val="Style_3_ch"/>
    <w:uiPriority w:val="9"/>
    <w:qFormat/>
    <w:pPr>
      <w:widowControl w:val="1"/>
      <w:numPr>
        <w:ilvl w:val="0"/>
        <w:numId w:val="1"/>
      </w:numPr>
      <w:spacing w:after="108" w:before="108"/>
      <w:ind/>
      <w:jc w:val="center"/>
      <w:outlineLvl w:val="0"/>
    </w:pPr>
    <w:rPr>
      <w:rFonts w:ascii="Arial" w:hAnsi="Arial"/>
      <w:b w:val="1"/>
      <w:color w:val="26282F"/>
    </w:rPr>
  </w:style>
  <w:style w:styleId="Style_3_ch" w:type="character">
    <w:name w:val="heading 1"/>
    <w:basedOn w:val="Style_4_ch"/>
    <w:link w:val="Style_3"/>
    <w:rPr>
      <w:rFonts w:ascii="Arial" w:hAnsi="Arial"/>
      <w:b w:val="1"/>
      <w:color w:val="26282F"/>
    </w:rPr>
  </w:style>
  <w:style w:styleId="Style_27" w:type="paragraph">
    <w:name w:val="Основной текст 31"/>
    <w:basedOn w:val="Style_4"/>
    <w:link w:val="Style_27_ch"/>
    <w:pPr>
      <w:widowControl w:val="1"/>
      <w:ind/>
      <w:jc w:val="center"/>
    </w:pPr>
    <w:rPr>
      <w:sz w:val="28"/>
    </w:rPr>
  </w:style>
  <w:style w:styleId="Style_27_ch" w:type="character">
    <w:name w:val="Основной текст 31"/>
    <w:basedOn w:val="Style_4_ch"/>
    <w:link w:val="Style_27"/>
    <w:rPr>
      <w:sz w:val="28"/>
    </w:rPr>
  </w:style>
  <w:style w:styleId="Style_6" w:type="paragraph">
    <w:name w:val="Hyperlink"/>
    <w:link w:val="Style_6_ch"/>
    <w:rPr>
      <w:color w:val="000080"/>
      <w:u w:val="single"/>
    </w:rPr>
  </w:style>
  <w:style w:styleId="Style_6_ch" w:type="character">
    <w:name w:val="Hyperlink"/>
    <w:link w:val="Style_6"/>
    <w:rPr>
      <w:color w:val="000080"/>
      <w:u w:val="single"/>
    </w:rPr>
  </w:style>
  <w:style w:styleId="Style_28" w:type="paragraph">
    <w:name w:val="Footnote"/>
    <w:link w:val="Style_28_ch"/>
    <w:pPr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Footnote"/>
    <w:link w:val="Style_28"/>
    <w:rPr>
      <w:rFonts w:ascii="XO Thames" w:hAnsi="XO Thames"/>
      <w:sz w:val="22"/>
    </w:rPr>
  </w:style>
  <w:style w:styleId="Style_29" w:type="paragraph">
    <w:name w:val="toc 1"/>
    <w:next w:val="Style_4"/>
    <w:link w:val="Style_2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9_ch" w:type="character">
    <w:name w:val="toc 1"/>
    <w:link w:val="Style_29"/>
    <w:rPr>
      <w:rFonts w:ascii="XO Thames" w:hAnsi="XO Thames"/>
      <w:b w:val="1"/>
      <w:sz w:val="28"/>
    </w:rPr>
  </w:style>
  <w:style w:styleId="Style_7" w:type="paragraph">
    <w:name w:val="Normal (Web)"/>
    <w:basedOn w:val="Style_4"/>
    <w:link w:val="Style_7_ch"/>
    <w:pPr>
      <w:widowControl w:val="1"/>
      <w:spacing w:after="119" w:before="28" w:line="100" w:lineRule="atLeast"/>
      <w:ind/>
    </w:pPr>
  </w:style>
  <w:style w:styleId="Style_7_ch" w:type="character">
    <w:name w:val="Normal (Web)"/>
    <w:basedOn w:val="Style_4_ch"/>
    <w:link w:val="Style_7"/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31" w:type="paragraph">
    <w:name w:val="Header and Footer"/>
    <w:link w:val="Style_31_ch"/>
    <w:pPr>
      <w:spacing w:line="240" w:lineRule="auto"/>
      <w:ind/>
      <w:jc w:val="both"/>
    </w:pPr>
    <w:rPr>
      <w:rFonts w:ascii="XO Thames" w:hAnsi="XO Thames"/>
      <w:sz w:val="28"/>
    </w:rPr>
  </w:style>
  <w:style w:styleId="Style_31_ch" w:type="character">
    <w:name w:val="Header and Footer"/>
    <w:link w:val="Style_31"/>
    <w:rPr>
      <w:rFonts w:ascii="XO Thames" w:hAnsi="XO Thames"/>
      <w:sz w:val="28"/>
    </w:rPr>
  </w:style>
  <w:style w:styleId="Style_32" w:type="paragraph">
    <w:name w:val="toc 9"/>
    <w:next w:val="Style_4"/>
    <w:link w:val="Style_3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33" w:type="paragraph">
    <w:name w:val="Гипертекстовая ссылка"/>
    <w:link w:val="Style_33_ch"/>
    <w:rPr>
      <w:b w:val="1"/>
      <w:color w:val="008000"/>
    </w:rPr>
  </w:style>
  <w:style w:styleId="Style_33_ch" w:type="character">
    <w:name w:val="Гипертекстовая ссылка"/>
    <w:link w:val="Style_33"/>
    <w:rPr>
      <w:b w:val="1"/>
      <w:color w:val="008000"/>
    </w:rPr>
  </w:style>
  <w:style w:styleId="Style_34" w:type="paragraph">
    <w:name w:val="toc 8"/>
    <w:next w:val="Style_4"/>
    <w:link w:val="Style_3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35" w:type="paragraph">
    <w:name w:val="Указатель2"/>
    <w:basedOn w:val="Style_4"/>
    <w:link w:val="Style_35_ch"/>
  </w:style>
  <w:style w:styleId="Style_35_ch" w:type="character">
    <w:name w:val="Указатель2"/>
    <w:basedOn w:val="Style_4_ch"/>
    <w:link w:val="Style_35"/>
  </w:style>
  <w:style w:styleId="Style_36" w:type="paragraph">
    <w:name w:val="footer"/>
    <w:basedOn w:val="Style_4"/>
    <w:link w:val="Style_36_ch"/>
    <w:pPr>
      <w:widowControl w:val="1"/>
      <w:tabs>
        <w:tab w:leader="none" w:pos="4819" w:val="center"/>
        <w:tab w:leader="none" w:pos="9638" w:val="right"/>
      </w:tabs>
      <w:ind/>
    </w:pPr>
  </w:style>
  <w:style w:styleId="Style_36_ch" w:type="character">
    <w:name w:val="footer"/>
    <w:basedOn w:val="Style_4_ch"/>
    <w:link w:val="Style_36"/>
  </w:style>
  <w:style w:styleId="Style_37" w:type="paragraph">
    <w:name w:val="headertext"/>
    <w:basedOn w:val="Style_4"/>
    <w:link w:val="Style_37_ch"/>
    <w:pPr>
      <w:widowControl w:val="1"/>
      <w:spacing w:afterAutospacing="on" w:beforeAutospacing="on"/>
      <w:ind/>
    </w:pPr>
  </w:style>
  <w:style w:styleId="Style_37_ch" w:type="character">
    <w:name w:val="headertext"/>
    <w:basedOn w:val="Style_4_ch"/>
    <w:link w:val="Style_37"/>
  </w:style>
  <w:style w:styleId="Style_38" w:type="paragraph">
    <w:name w:val="Название2"/>
    <w:basedOn w:val="Style_4"/>
    <w:link w:val="Style_38_ch"/>
    <w:pPr>
      <w:widowControl w:val="1"/>
      <w:spacing w:after="120" w:before="120"/>
      <w:ind/>
    </w:pPr>
    <w:rPr>
      <w:i w:val="1"/>
      <w:sz w:val="24"/>
    </w:rPr>
  </w:style>
  <w:style w:styleId="Style_38_ch" w:type="character">
    <w:name w:val="Название2"/>
    <w:basedOn w:val="Style_4_ch"/>
    <w:link w:val="Style_38"/>
    <w:rPr>
      <w:i w:val="1"/>
      <w:sz w:val="24"/>
    </w:rPr>
  </w:style>
  <w:style w:styleId="Style_39" w:type="paragraph">
    <w:name w:val="toc 5"/>
    <w:next w:val="Style_4"/>
    <w:link w:val="Style_3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0" w:type="paragraph">
    <w:name w:val="Основной шрифт абзаца1"/>
    <w:link w:val="Style_40_ch"/>
  </w:style>
  <w:style w:styleId="Style_40_ch" w:type="character">
    <w:name w:val="Основной шрифт абзаца1"/>
    <w:link w:val="Style_40"/>
  </w:style>
  <w:style w:styleId="Style_41" w:type="paragraph">
    <w:name w:val="ConsPlusNormal"/>
    <w:link w:val="Style_41_ch"/>
    <w:rPr>
      <w:sz w:val="28"/>
    </w:rPr>
  </w:style>
  <w:style w:styleId="Style_41_ch" w:type="character">
    <w:name w:val="ConsPlusNormal"/>
    <w:link w:val="Style_41"/>
    <w:rPr>
      <w:sz w:val="28"/>
    </w:rPr>
  </w:style>
  <w:style w:styleId="Style_42" w:type="paragraph">
    <w:name w:val="Subtitle"/>
    <w:next w:val="Style_4"/>
    <w:link w:val="Style_4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2_ch" w:type="character">
    <w:name w:val="Subtitle"/>
    <w:link w:val="Style_42"/>
    <w:rPr>
      <w:rFonts w:ascii="XO Thames" w:hAnsi="XO Thames"/>
      <w:i w:val="1"/>
      <w:sz w:val="24"/>
    </w:rPr>
  </w:style>
  <w:style w:styleId="Style_1" w:type="paragraph">
    <w:name w:val="header"/>
    <w:basedOn w:val="Style_4"/>
    <w:link w:val="Style_1_ch"/>
    <w:pPr>
      <w:widowControl w:val="1"/>
      <w:tabs>
        <w:tab w:leader="none" w:pos="4818" w:val="center"/>
        <w:tab w:leader="none" w:pos="9637" w:val="right"/>
      </w:tabs>
      <w:ind/>
    </w:pPr>
  </w:style>
  <w:style w:styleId="Style_1_ch" w:type="character">
    <w:name w:val="header"/>
    <w:basedOn w:val="Style_4_ch"/>
    <w:link w:val="Style_1"/>
  </w:style>
  <w:style w:styleId="Style_43" w:type="paragraph">
    <w:name w:val="Указатель1"/>
    <w:basedOn w:val="Style_4"/>
    <w:link w:val="Style_43_ch"/>
  </w:style>
  <w:style w:styleId="Style_43_ch" w:type="character">
    <w:name w:val="Указатель1"/>
    <w:basedOn w:val="Style_4_ch"/>
    <w:link w:val="Style_43"/>
  </w:style>
  <w:style w:styleId="Style_44" w:type="paragraph">
    <w:name w:val="Title"/>
    <w:basedOn w:val="Style_4"/>
    <w:next w:val="Style_21"/>
    <w:link w:val="Style_44_ch"/>
    <w:uiPriority w:val="10"/>
    <w:qFormat/>
    <w:pPr>
      <w:keepNext w:val="1"/>
      <w:widowControl w:val="1"/>
      <w:spacing w:after="120" w:before="240"/>
      <w:ind/>
    </w:pPr>
    <w:rPr>
      <w:rFonts w:ascii="Arial" w:hAnsi="Arial"/>
      <w:sz w:val="28"/>
    </w:rPr>
  </w:style>
  <w:style w:styleId="Style_44_ch" w:type="character">
    <w:name w:val="Title"/>
    <w:basedOn w:val="Style_4_ch"/>
    <w:link w:val="Style_44"/>
    <w:rPr>
      <w:rFonts w:ascii="Arial" w:hAnsi="Arial"/>
      <w:sz w:val="28"/>
    </w:rPr>
  </w:style>
  <w:style w:styleId="Style_45" w:type="paragraph">
    <w:name w:val="heading 4"/>
    <w:next w:val="Style_4"/>
    <w:link w:val="Style_4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5_ch" w:type="character">
    <w:name w:val="heading 4"/>
    <w:link w:val="Style_45"/>
    <w:rPr>
      <w:rFonts w:ascii="XO Thames" w:hAnsi="XO Thames"/>
      <w:b w:val="1"/>
      <w:sz w:val="24"/>
    </w:rPr>
  </w:style>
  <w:style w:styleId="Style_21" w:type="paragraph">
    <w:name w:val="Body Text"/>
    <w:basedOn w:val="Style_4"/>
    <w:link w:val="Style_21_ch"/>
    <w:pPr>
      <w:widowControl w:val="1"/>
      <w:spacing w:after="120" w:before="0"/>
      <w:ind/>
    </w:pPr>
  </w:style>
  <w:style w:styleId="Style_21_ch" w:type="character">
    <w:name w:val="Body Text"/>
    <w:basedOn w:val="Style_4_ch"/>
    <w:link w:val="Style_21"/>
  </w:style>
  <w:style w:styleId="Style_46" w:type="paragraph">
    <w:name w:val="heading 2"/>
    <w:basedOn w:val="Style_4"/>
    <w:next w:val="Style_4"/>
    <w:link w:val="Style_46_ch"/>
    <w:uiPriority w:val="9"/>
    <w:qFormat/>
    <w:pPr>
      <w:keepNext w:val="1"/>
      <w:widowControl w:val="1"/>
      <w:spacing w:after="60" w:before="240"/>
      <w:ind/>
      <w:outlineLvl w:val="1"/>
    </w:pPr>
    <w:rPr>
      <w:rFonts w:ascii="Calibri Light" w:hAnsi="Calibri Light"/>
      <w:b w:val="1"/>
      <w:i w:val="1"/>
      <w:sz w:val="28"/>
    </w:rPr>
  </w:style>
  <w:style w:styleId="Style_46_ch" w:type="character">
    <w:name w:val="heading 2"/>
    <w:basedOn w:val="Style_4_ch"/>
    <w:link w:val="Style_46"/>
    <w:rPr>
      <w:rFonts w:ascii="Calibri Light" w:hAnsi="Calibri Light"/>
      <w:b w:val="1"/>
      <w:i w:val="1"/>
      <w:sz w:val="28"/>
    </w:rPr>
  </w:style>
  <w:style w:styleId="Style_47" w:type="paragraph">
    <w:name w:val="heading 6"/>
    <w:basedOn w:val="Style_4"/>
    <w:next w:val="Style_4"/>
    <w:link w:val="Style_47_ch"/>
    <w:uiPriority w:val="9"/>
    <w:qFormat/>
    <w:pPr>
      <w:widowControl w:val="1"/>
      <w:numPr>
        <w:ilvl w:val="5"/>
        <w:numId w:val="1"/>
      </w:numPr>
      <w:spacing w:after="60" w:before="240"/>
      <w:ind/>
      <w:outlineLvl w:val="5"/>
    </w:pPr>
    <w:rPr>
      <w:rFonts w:ascii="Calibri" w:hAnsi="Calibri"/>
      <w:b w:val="1"/>
      <w:sz w:val="22"/>
    </w:rPr>
  </w:style>
  <w:style w:styleId="Style_47_ch" w:type="character">
    <w:name w:val="heading 6"/>
    <w:basedOn w:val="Style_4_ch"/>
    <w:link w:val="Style_47"/>
    <w:rPr>
      <w:rFonts w:ascii="Calibri" w:hAnsi="Calibri"/>
      <w:b w:val="1"/>
      <w:sz w:val="22"/>
    </w:rPr>
  </w:style>
  <w:style w:styleId="Style_48" w:type="paragraph">
    <w:name w:val="Верхний колонтитул Знак"/>
    <w:link w:val="Style_48_ch"/>
    <w:rPr>
      <w:sz w:val="24"/>
    </w:rPr>
  </w:style>
  <w:style w:styleId="Style_48_ch" w:type="character">
    <w:name w:val="Верхний колонтитул Знак"/>
    <w:link w:val="Style_48"/>
    <w:rPr>
      <w:sz w:val="24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2026-09-23T11:34:40Z</dcterms:created>
  <dcterms:modified xsi:type="dcterms:W3CDTF">2026-09-24T09:38:14Z</dcterms:modified>
</cp:coreProperties>
</file>